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0180620F" w:rsidR="00532E22" w:rsidRPr="00420EF7" w:rsidRDefault="008C0886" w:rsidP="00420EF7">
      <w:pPr>
        <w:pStyle w:val="heading999"/>
        <w:rPr>
          <w:rFonts w:asciiTheme="minorHAnsi" w:hAnsiTheme="minorHAnsi" w:cstheme="minorHAnsi"/>
          <w:b/>
          <w:sz w:val="30"/>
          <w:szCs w:val="30"/>
        </w:rPr>
      </w:pPr>
      <w:bookmarkStart w:id="0" w:name="_Toc0"/>
      <w:r w:rsidRPr="001637B8">
        <w:rPr>
          <w:rFonts w:asciiTheme="minorHAnsi" w:hAnsiTheme="minorHAnsi" w:cstheme="minorHAnsi"/>
          <w:b/>
          <w:sz w:val="30"/>
          <w:szCs w:val="30"/>
        </w:rPr>
        <w:t xml:space="preserve">Bijlage 11 - </w:t>
      </w:r>
      <w:r w:rsidR="005E0E36" w:rsidRPr="001637B8">
        <w:rPr>
          <w:rFonts w:asciiTheme="minorHAnsi" w:hAnsiTheme="minorHAnsi" w:cstheme="minorHAnsi"/>
          <w:b/>
          <w:sz w:val="30"/>
          <w:szCs w:val="30"/>
        </w:rPr>
        <w:t>Criteria voor maatschappelijk verantwoord inkopen</w:t>
      </w:r>
      <w:bookmarkEnd w:id="0"/>
    </w:p>
    <w:p w14:paraId="7C5EA0A6" w14:textId="21183B55" w:rsidR="008C0886"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 xml:space="preserve">Dit document bevat de door </w:t>
      </w:r>
      <w:r w:rsidR="00420EF7">
        <w:rPr>
          <w:rFonts w:asciiTheme="minorHAnsi" w:hAnsiTheme="minorHAnsi" w:cstheme="minorHAnsi"/>
          <w:sz w:val="24"/>
          <w:szCs w:val="24"/>
        </w:rPr>
        <w:t xml:space="preserve">Hotelschool Den Haag (hierna) </w:t>
      </w:r>
      <w:r w:rsidR="6354F6DA" w:rsidRPr="001637B8">
        <w:rPr>
          <w:rFonts w:asciiTheme="minorHAnsi" w:hAnsiTheme="minorHAnsi" w:cstheme="minorHAnsi"/>
          <w:sz w:val="24"/>
          <w:szCs w:val="24"/>
        </w:rPr>
        <w:t xml:space="preserve">HTH </w:t>
      </w:r>
      <w:r w:rsidRPr="001637B8">
        <w:rPr>
          <w:rFonts w:asciiTheme="minorHAnsi" w:hAnsiTheme="minorHAnsi" w:cstheme="minorHAnsi"/>
          <w:sz w:val="24"/>
          <w:szCs w:val="24"/>
        </w:rPr>
        <w:t>geselecteerde criteria uit de MVI-criteriatool (</w:t>
      </w:r>
      <w:hyperlink r:id="rId11">
        <w:r w:rsidRPr="001637B8">
          <w:rPr>
            <w:rFonts w:asciiTheme="minorHAnsi" w:hAnsiTheme="minorHAnsi" w:cstheme="minorHAnsi"/>
            <w:sz w:val="24"/>
            <w:szCs w:val="24"/>
          </w:rPr>
          <w:t>www.mvicriteria.nl</w:t>
        </w:r>
      </w:hyperlink>
      <w:r w:rsidRPr="001637B8">
        <w:rPr>
          <w:rFonts w:asciiTheme="minorHAnsi" w:hAnsiTheme="minorHAnsi" w:cstheme="minorHAnsi"/>
          <w:sz w:val="24"/>
          <w:szCs w:val="24"/>
        </w:rPr>
        <w:t>), onderverdeeld naar productgroep en type criterium (suggesties</w:t>
      </w:r>
      <w:r w:rsidR="007C76B9">
        <w:rPr>
          <w:rFonts w:asciiTheme="minorHAnsi" w:hAnsiTheme="minorHAnsi" w:cstheme="minorHAnsi"/>
          <w:sz w:val="24"/>
          <w:szCs w:val="24"/>
        </w:rPr>
        <w:t>)</w:t>
      </w:r>
      <w:r w:rsidRPr="001637B8">
        <w:rPr>
          <w:rFonts w:asciiTheme="minorHAnsi" w:hAnsiTheme="minorHAnsi" w:cstheme="minorHAnsi"/>
          <w:sz w:val="24"/>
          <w:szCs w:val="24"/>
        </w:rPr>
        <w:t xml:space="preserve">). </w:t>
      </w:r>
    </w:p>
    <w:p w14:paraId="50DD2C87" w14:textId="50B80A50" w:rsidR="008C0886" w:rsidRPr="001637B8" w:rsidRDefault="007C76B9">
      <w:pPr>
        <w:rPr>
          <w:rFonts w:asciiTheme="minorHAnsi" w:hAnsiTheme="minorHAnsi" w:cstheme="minorHAnsi"/>
          <w:sz w:val="24"/>
          <w:szCs w:val="24"/>
        </w:rPr>
      </w:pPr>
      <w:r>
        <w:rPr>
          <w:rFonts w:asciiTheme="minorHAnsi" w:hAnsiTheme="minorHAnsi" w:cstheme="minorHAnsi"/>
          <w:sz w:val="24"/>
          <w:szCs w:val="24"/>
        </w:rPr>
        <w:t>Deze kunt u overnemen of gebruiken i</w:t>
      </w:r>
      <w:r w:rsidR="005E0E36" w:rsidRPr="001637B8">
        <w:rPr>
          <w:rFonts w:asciiTheme="minorHAnsi" w:hAnsiTheme="minorHAnsi" w:cstheme="minorHAnsi"/>
          <w:sz w:val="24"/>
          <w:szCs w:val="24"/>
        </w:rPr>
        <w:t xml:space="preserve">n uw aanbestedingsdocumenten. </w:t>
      </w:r>
    </w:p>
    <w:p w14:paraId="4B94D5A5" w14:textId="1105A3B2" w:rsidR="00532E22" w:rsidRPr="001637B8" w:rsidRDefault="005E0E36" w:rsidP="007B6AA5">
      <w:pPr>
        <w:pStyle w:val="Kop1"/>
        <w:numPr>
          <w:ilvl w:val="0"/>
          <w:numId w:val="0"/>
        </w:numPr>
        <w:rPr>
          <w:rFonts w:asciiTheme="minorHAnsi" w:hAnsiTheme="minorHAnsi" w:cstheme="minorHAnsi"/>
          <w:sz w:val="24"/>
          <w:szCs w:val="24"/>
        </w:rPr>
      </w:pPr>
      <w:r w:rsidRPr="001637B8">
        <w:rPr>
          <w:rFonts w:asciiTheme="minorHAnsi" w:hAnsiTheme="minorHAnsi" w:cstheme="minorHAnsi"/>
          <w:sz w:val="24"/>
          <w:szCs w:val="24"/>
        </w:rPr>
        <w:t xml:space="preserve">Let op! </w:t>
      </w:r>
      <w:r w:rsidR="008C0886" w:rsidRPr="001637B8">
        <w:rPr>
          <w:rFonts w:asciiTheme="minorHAnsi" w:hAnsiTheme="minorHAnsi" w:cstheme="minorHAnsi"/>
          <w:sz w:val="24"/>
          <w:szCs w:val="24"/>
        </w:rPr>
        <w:t>Dit</w:t>
      </w:r>
      <w:r w:rsidR="007C76B9">
        <w:rPr>
          <w:rFonts w:asciiTheme="minorHAnsi" w:hAnsiTheme="minorHAnsi" w:cstheme="minorHAnsi"/>
          <w:sz w:val="24"/>
          <w:szCs w:val="24"/>
        </w:rPr>
        <w:t xml:space="preserve"> zijn</w:t>
      </w:r>
      <w:r w:rsidRPr="001637B8">
        <w:rPr>
          <w:rFonts w:asciiTheme="minorHAnsi" w:hAnsiTheme="minorHAnsi" w:cstheme="minorHAnsi"/>
          <w:sz w:val="24"/>
          <w:szCs w:val="24"/>
        </w:rPr>
        <w:t xml:space="preserve"> geen volwaardige cr</w:t>
      </w:r>
      <w:r w:rsidR="008C0886" w:rsidRPr="001637B8">
        <w:rPr>
          <w:rFonts w:asciiTheme="minorHAnsi" w:hAnsiTheme="minorHAnsi" w:cstheme="minorHAnsi"/>
          <w:sz w:val="24"/>
          <w:szCs w:val="24"/>
        </w:rPr>
        <w:t>iteria. het zijn voorstellen</w:t>
      </w:r>
      <w:r w:rsidRPr="001637B8">
        <w:rPr>
          <w:rFonts w:asciiTheme="minorHAnsi" w:hAnsiTheme="minorHAnsi" w:cstheme="minorHAnsi"/>
          <w:sz w:val="24"/>
          <w:szCs w:val="24"/>
        </w:rPr>
        <w:t xml:space="preserve"> welke </w:t>
      </w:r>
      <w:r w:rsidR="007C76B9">
        <w:rPr>
          <w:rFonts w:asciiTheme="minorHAnsi" w:hAnsiTheme="minorHAnsi" w:cstheme="minorHAnsi"/>
          <w:sz w:val="24"/>
          <w:szCs w:val="24"/>
        </w:rPr>
        <w:t xml:space="preserve">u kunnen helpen </w:t>
      </w:r>
      <w:r w:rsidRPr="001637B8">
        <w:rPr>
          <w:rFonts w:asciiTheme="minorHAnsi" w:hAnsiTheme="minorHAnsi" w:cstheme="minorHAnsi"/>
          <w:sz w:val="24"/>
          <w:szCs w:val="24"/>
        </w:rPr>
        <w:t xml:space="preserve">in de </w:t>
      </w:r>
      <w:r w:rsidR="008C0886" w:rsidRPr="001637B8">
        <w:rPr>
          <w:rFonts w:asciiTheme="minorHAnsi" w:hAnsiTheme="minorHAnsi" w:cstheme="minorHAnsi"/>
          <w:sz w:val="24"/>
          <w:szCs w:val="24"/>
        </w:rPr>
        <w:t>beantwoording op</w:t>
      </w:r>
      <w:r w:rsidR="001637B8" w:rsidRPr="001637B8">
        <w:rPr>
          <w:rFonts w:asciiTheme="minorHAnsi" w:hAnsiTheme="minorHAnsi" w:cstheme="minorHAnsi"/>
          <w:sz w:val="24"/>
          <w:szCs w:val="24"/>
        </w:rPr>
        <w:t xml:space="preserve"> </w:t>
      </w:r>
      <w:r w:rsidR="008C0886" w:rsidRPr="001637B8">
        <w:rPr>
          <w:rFonts w:asciiTheme="minorHAnsi" w:hAnsiTheme="minorHAnsi" w:cstheme="minorHAnsi"/>
          <w:sz w:val="24"/>
          <w:szCs w:val="24"/>
        </w:rPr>
        <w:t>Wens 1)</w:t>
      </w:r>
      <w:r w:rsidR="001637B8" w:rsidRPr="001637B8">
        <w:rPr>
          <w:rFonts w:asciiTheme="minorHAnsi" w:hAnsiTheme="minorHAnsi" w:cstheme="minorHAnsi"/>
          <w:sz w:val="24"/>
          <w:szCs w:val="24"/>
        </w:rPr>
        <w:t xml:space="preserve"> </w:t>
      </w:r>
      <w:r w:rsidR="008C0886" w:rsidRPr="001637B8">
        <w:rPr>
          <w:rFonts w:asciiTheme="minorHAnsi" w:hAnsiTheme="minorHAnsi" w:cstheme="minorHAnsi"/>
          <w:sz w:val="24"/>
          <w:szCs w:val="24"/>
        </w:rPr>
        <w:t>Plan van Aanpak meest duurzame reisaanbieding (</w:t>
      </w:r>
      <w:proofErr w:type="spellStart"/>
      <w:r w:rsidR="008C0886" w:rsidRPr="001637B8">
        <w:rPr>
          <w:rFonts w:asciiTheme="minorHAnsi" w:hAnsiTheme="minorHAnsi" w:cstheme="minorHAnsi"/>
          <w:sz w:val="24"/>
          <w:szCs w:val="24"/>
        </w:rPr>
        <w:t>Sustainability</w:t>
      </w:r>
      <w:proofErr w:type="spellEnd"/>
      <w:r w:rsidR="008C0886" w:rsidRPr="001637B8">
        <w:rPr>
          <w:rFonts w:asciiTheme="minorHAnsi" w:hAnsiTheme="minorHAnsi" w:cstheme="minorHAnsi"/>
          <w:sz w:val="24"/>
          <w:szCs w:val="24"/>
        </w:rPr>
        <w:t xml:space="preserve"> C02 uitstoot inzichtelijk)</w:t>
      </w:r>
      <w:r w:rsidR="001637B8" w:rsidRPr="001637B8">
        <w:rPr>
          <w:rFonts w:asciiTheme="minorHAnsi" w:hAnsiTheme="minorHAnsi" w:cstheme="minorHAnsi"/>
          <w:sz w:val="24"/>
          <w:szCs w:val="24"/>
        </w:rPr>
        <w:t>.</w:t>
      </w:r>
    </w:p>
    <w:p w14:paraId="28FD8758" w14:textId="77777777" w:rsidR="00532E22" w:rsidRPr="007C76B9" w:rsidRDefault="005E0E36">
      <w:pPr>
        <w:pStyle w:val="Kop2"/>
        <w:rPr>
          <w:rFonts w:asciiTheme="minorHAnsi" w:hAnsiTheme="minorHAnsi" w:cstheme="minorHAnsi"/>
          <w:b/>
          <w:sz w:val="24"/>
          <w:szCs w:val="24"/>
        </w:rPr>
      </w:pPr>
      <w:bookmarkStart w:id="1" w:name="_Toc4"/>
      <w:r w:rsidRPr="007C76B9">
        <w:rPr>
          <w:rFonts w:asciiTheme="minorHAnsi" w:hAnsiTheme="minorHAnsi" w:cstheme="minorHAnsi"/>
          <w:b/>
          <w:sz w:val="24"/>
          <w:szCs w:val="24"/>
        </w:rPr>
        <w:t>Reizen met vliegtuig of trein</w:t>
      </w:r>
      <w:bookmarkEnd w:id="1"/>
    </w:p>
    <w:p w14:paraId="3656B9AB" w14:textId="172A42EB" w:rsidR="00532E22" w:rsidRPr="007C76B9" w:rsidRDefault="005E0E36" w:rsidP="007C76B9">
      <w:pPr>
        <w:pStyle w:val="Kop3"/>
        <w:rPr>
          <w:rFonts w:asciiTheme="minorHAnsi" w:hAnsiTheme="minorHAnsi" w:cstheme="minorHAnsi"/>
          <w:b/>
        </w:rPr>
      </w:pPr>
      <w:r w:rsidRPr="007C76B9">
        <w:rPr>
          <w:rFonts w:asciiTheme="minorHAnsi" w:hAnsiTheme="minorHAnsi" w:cstheme="minorHAnsi"/>
          <w:b/>
        </w:rPr>
        <w:t>Buitenlandse dienstreizen / Alleen trein aanbieden bij reisduur van minder dan 8 uur of reisafstand tot 500 km</w:t>
      </w:r>
    </w:p>
    <w:p w14:paraId="61EDA93B" w14:textId="77777777"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Bij een aanvraag voor een buitenlandse dienstreis biedt de inschrijver alleen de reismogelijkheid per trein aan, wanneer:</w:t>
      </w:r>
    </w:p>
    <w:p w14:paraId="3BB84C1D" w14:textId="77777777" w:rsidR="00532E22" w:rsidRPr="001637B8" w:rsidRDefault="005E0E36">
      <w:pPr>
        <w:numPr>
          <w:ilvl w:val="0"/>
          <w:numId w:val="3"/>
        </w:numPr>
        <w:rPr>
          <w:rFonts w:asciiTheme="minorHAnsi" w:hAnsiTheme="minorHAnsi" w:cstheme="minorHAnsi"/>
          <w:sz w:val="24"/>
          <w:szCs w:val="24"/>
        </w:rPr>
      </w:pPr>
      <w:r w:rsidRPr="001637B8">
        <w:rPr>
          <w:rFonts w:asciiTheme="minorHAnsi" w:hAnsiTheme="minorHAnsi" w:cstheme="minorHAnsi"/>
          <w:sz w:val="24"/>
          <w:szCs w:val="24"/>
        </w:rPr>
        <w:t>de enkele reistijd per trein van treinstation standplaats tot treinstation bestemmingsadres 8 uur of minder bedraagt volgens de dienstregeling van de snelste verbinding; OF:</w:t>
      </w:r>
    </w:p>
    <w:p w14:paraId="2608E7AD" w14:textId="77777777" w:rsidR="00532E22" w:rsidRPr="001637B8" w:rsidRDefault="005E0E36">
      <w:pPr>
        <w:numPr>
          <w:ilvl w:val="0"/>
          <w:numId w:val="3"/>
        </w:numPr>
        <w:rPr>
          <w:rFonts w:asciiTheme="minorHAnsi" w:hAnsiTheme="minorHAnsi" w:cstheme="minorHAnsi"/>
          <w:sz w:val="24"/>
          <w:szCs w:val="24"/>
        </w:rPr>
      </w:pPr>
      <w:r w:rsidRPr="001637B8">
        <w:rPr>
          <w:rFonts w:asciiTheme="minorHAnsi" w:hAnsiTheme="minorHAnsi" w:cstheme="minorHAnsi"/>
          <w:sz w:val="24"/>
          <w:szCs w:val="24"/>
        </w:rPr>
        <w:t>de afstand van standplaats tot bestemmingsadres 500 km of minder bedraagt; OF:</w:t>
      </w:r>
    </w:p>
    <w:p w14:paraId="0FF5E3EB" w14:textId="31FD9FA1" w:rsidR="00532E22" w:rsidRPr="007C76B9" w:rsidRDefault="005E0E36" w:rsidP="007C76B9">
      <w:pPr>
        <w:numPr>
          <w:ilvl w:val="0"/>
          <w:numId w:val="3"/>
        </w:numPr>
        <w:rPr>
          <w:rFonts w:asciiTheme="minorHAnsi" w:hAnsiTheme="minorHAnsi" w:cstheme="minorHAnsi"/>
          <w:sz w:val="24"/>
          <w:szCs w:val="24"/>
        </w:rPr>
      </w:pPr>
      <w:r w:rsidRPr="001637B8">
        <w:rPr>
          <w:rFonts w:asciiTheme="minorHAnsi" w:hAnsiTheme="minorHAnsi" w:cstheme="minorHAnsi"/>
          <w:sz w:val="24"/>
          <w:szCs w:val="24"/>
        </w:rPr>
        <w:t>de reistijd per trein minder dan anderhalf keer de reistijd per vliegtuig is. Hierbij geldt als reistijd de tijd die met het reizen is gemoeid, berekend vanaf de werklocatie van de werknemer tot de plek van bestemming. Dit is inclusief het voor- en natransport naar station of vliegveld en inclusief wachttijd (inchecktijd).</w:t>
      </w:r>
      <w:r w:rsidRPr="001637B8">
        <w:rPr>
          <w:rFonts w:asciiTheme="minorHAnsi" w:hAnsiTheme="minorHAnsi" w:cstheme="minorHAnsi"/>
          <w:sz w:val="24"/>
          <w:szCs w:val="24"/>
        </w:rPr>
        <w:br/>
        <w:t>In de volgende uitzonderingssituaties biedt de inschrijver ook reismogelijkheden met andere vervoersmodaliteiten aan:</w:t>
      </w:r>
    </w:p>
    <w:p w14:paraId="52C58A43" w14:textId="7B8118AC" w:rsidR="00532E22" w:rsidRPr="001637B8" w:rsidRDefault="005E0E36">
      <w:pPr>
        <w:rPr>
          <w:rFonts w:asciiTheme="minorHAnsi" w:hAnsiTheme="minorHAnsi" w:cstheme="minorHAnsi"/>
          <w:sz w:val="24"/>
          <w:szCs w:val="24"/>
        </w:rPr>
      </w:pPr>
      <w:r w:rsidRPr="001637B8">
        <w:rPr>
          <w:rFonts w:asciiTheme="minorHAnsi" w:hAnsiTheme="minorHAnsi" w:cstheme="minorHAnsi"/>
          <w:i/>
          <w:iCs/>
          <w:sz w:val="24"/>
          <w:szCs w:val="24"/>
        </w:rPr>
        <w:t>Toelichti</w:t>
      </w:r>
      <w:r w:rsidR="007C76B9">
        <w:rPr>
          <w:rFonts w:asciiTheme="minorHAnsi" w:hAnsiTheme="minorHAnsi" w:cstheme="minorHAnsi"/>
          <w:i/>
          <w:iCs/>
          <w:sz w:val="24"/>
          <w:szCs w:val="24"/>
        </w:rPr>
        <w:t>ng;</w:t>
      </w:r>
      <w:r w:rsidRPr="001637B8">
        <w:rPr>
          <w:rFonts w:asciiTheme="minorHAnsi" w:hAnsiTheme="minorHAnsi" w:cstheme="minorHAnsi"/>
          <w:sz w:val="24"/>
          <w:szCs w:val="24"/>
        </w:rPr>
        <w:br/>
        <w:t>In specifieke situaties kunnen er redenen zijn om toch niet met de trein te reizen. Voor een goede toepassing van dit criterium is het van belang dat in het organisatiebeleid van opdrachtgever afwijkingsmogelijkheden en richtlijnen zijn vastgelegd. Deze richtlijnen voor uitzonderingssituaties dienen da</w:t>
      </w:r>
      <w:r w:rsidR="007C76B9">
        <w:rPr>
          <w:rFonts w:asciiTheme="minorHAnsi" w:hAnsiTheme="minorHAnsi" w:cstheme="minorHAnsi"/>
          <w:sz w:val="24"/>
          <w:szCs w:val="24"/>
        </w:rPr>
        <w:t>n verwerkt te worden in de eis.</w:t>
      </w:r>
    </w:p>
    <w:p w14:paraId="45FB0818" w14:textId="74B48E20"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 xml:space="preserve">Meer informatie over duurzaam reizen vanuit het Rijk vindt u op </w:t>
      </w:r>
      <w:hyperlink r:id="rId12" w:history="1">
        <w:r w:rsidRPr="001637B8">
          <w:rPr>
            <w:rFonts w:asciiTheme="minorHAnsi" w:hAnsiTheme="minorHAnsi" w:cstheme="minorHAnsi"/>
            <w:color w:val="0000FF"/>
            <w:sz w:val="24"/>
            <w:szCs w:val="24"/>
            <w:u w:val="single"/>
          </w:rPr>
          <w:t>Duurzaam reizen | Travelpoint | SSO3W</w:t>
        </w:r>
      </w:hyperlink>
      <w:r w:rsidRPr="001637B8">
        <w:rPr>
          <w:rFonts w:asciiTheme="minorHAnsi" w:hAnsiTheme="minorHAnsi" w:cstheme="minorHAnsi"/>
          <w:sz w:val="24"/>
          <w:szCs w:val="24"/>
        </w:rPr>
        <w:t>.</w:t>
      </w:r>
    </w:p>
    <w:p w14:paraId="049F31CB" w14:textId="62FB0F9B" w:rsidR="00532E22" w:rsidRPr="007B6AA5" w:rsidRDefault="005E0E36" w:rsidP="007B6AA5">
      <w:pPr>
        <w:pStyle w:val="Kop3"/>
        <w:rPr>
          <w:rFonts w:asciiTheme="minorHAnsi" w:hAnsiTheme="minorHAnsi" w:cstheme="minorHAnsi"/>
          <w:b/>
        </w:rPr>
      </w:pPr>
      <w:r w:rsidRPr="007C76B9">
        <w:rPr>
          <w:rFonts w:asciiTheme="minorHAnsi" w:hAnsiTheme="minorHAnsi" w:cstheme="minorHAnsi"/>
          <w:b/>
        </w:rPr>
        <w:t>Buitenlandse dienstreizen / Om alternatieven vragen bij reizen vanaf 8 uur</w:t>
      </w:r>
    </w:p>
    <w:p w14:paraId="2A352F6C" w14:textId="16F2551E" w:rsidR="00532E22" w:rsidRPr="001637B8" w:rsidRDefault="008C0886">
      <w:pPr>
        <w:rPr>
          <w:rFonts w:asciiTheme="minorHAnsi" w:hAnsiTheme="minorHAnsi" w:cstheme="minorHAnsi"/>
          <w:sz w:val="24"/>
          <w:szCs w:val="24"/>
        </w:rPr>
      </w:pPr>
      <w:r w:rsidRPr="001637B8">
        <w:rPr>
          <w:rFonts w:asciiTheme="minorHAnsi" w:hAnsiTheme="minorHAnsi" w:cstheme="minorHAnsi"/>
          <w:i/>
          <w:iCs/>
          <w:sz w:val="24"/>
          <w:szCs w:val="24"/>
        </w:rPr>
        <w:t>Welke</w:t>
      </w:r>
      <w:r w:rsidRPr="001637B8">
        <w:rPr>
          <w:rFonts w:asciiTheme="minorHAnsi" w:hAnsiTheme="minorHAnsi" w:cstheme="minorHAnsi"/>
          <w:sz w:val="24"/>
          <w:szCs w:val="24"/>
        </w:rPr>
        <w:t xml:space="preserve"> </w:t>
      </w:r>
      <w:r w:rsidR="005E0E36" w:rsidRPr="001637B8">
        <w:rPr>
          <w:rFonts w:asciiTheme="minorHAnsi" w:hAnsiTheme="minorHAnsi" w:cstheme="minorHAnsi"/>
          <w:sz w:val="24"/>
          <w:szCs w:val="24"/>
        </w:rPr>
        <w:t xml:space="preserve">verschillende alternatieven </w:t>
      </w:r>
      <w:r w:rsidRPr="001637B8">
        <w:rPr>
          <w:rFonts w:asciiTheme="minorHAnsi" w:hAnsiTheme="minorHAnsi" w:cstheme="minorHAnsi"/>
          <w:sz w:val="24"/>
          <w:szCs w:val="24"/>
        </w:rPr>
        <w:t>kunt u weer</w:t>
      </w:r>
      <w:r w:rsidR="005E0E36" w:rsidRPr="001637B8">
        <w:rPr>
          <w:rFonts w:asciiTheme="minorHAnsi" w:hAnsiTheme="minorHAnsi" w:cstheme="minorHAnsi"/>
          <w:sz w:val="24"/>
          <w:szCs w:val="24"/>
        </w:rPr>
        <w:t>geven bij reizen vanaf 8 uur (per trein) of als de reistijd per trein meer dan anderhalf keer de reistijd per vliegtuig is. Zo krijgen medewerkers ook bij langere reizen telkens de mogelijkheid om een reis per trein te overwegen.</w:t>
      </w:r>
    </w:p>
    <w:p w14:paraId="62486C05" w14:textId="77777777" w:rsidR="00532E22" w:rsidRPr="001637B8" w:rsidRDefault="00532E22">
      <w:pPr>
        <w:rPr>
          <w:rFonts w:asciiTheme="minorHAnsi" w:hAnsiTheme="minorHAnsi" w:cstheme="minorHAnsi"/>
          <w:sz w:val="24"/>
          <w:szCs w:val="24"/>
        </w:rPr>
      </w:pPr>
    </w:p>
    <w:p w14:paraId="41E7B75C" w14:textId="77777777" w:rsidR="00532E22" w:rsidRPr="007C76B9" w:rsidRDefault="005E0E36">
      <w:pPr>
        <w:pStyle w:val="Kop2"/>
        <w:rPr>
          <w:rFonts w:asciiTheme="minorHAnsi" w:hAnsiTheme="minorHAnsi" w:cstheme="minorHAnsi"/>
          <w:b/>
          <w:sz w:val="24"/>
          <w:szCs w:val="24"/>
        </w:rPr>
      </w:pPr>
      <w:bookmarkStart w:id="2" w:name="_Toc5"/>
      <w:r w:rsidRPr="007C76B9">
        <w:rPr>
          <w:rFonts w:asciiTheme="minorHAnsi" w:hAnsiTheme="minorHAnsi" w:cstheme="minorHAnsi"/>
          <w:b/>
          <w:sz w:val="24"/>
          <w:szCs w:val="24"/>
        </w:rPr>
        <w:lastRenderedPageBreak/>
        <w:t>CO2-compensatie</w:t>
      </w:r>
      <w:bookmarkEnd w:id="2"/>
    </w:p>
    <w:p w14:paraId="4B99056E" w14:textId="28F87979" w:rsidR="00532E22" w:rsidRPr="007C76B9" w:rsidRDefault="005E0E36" w:rsidP="007C76B9">
      <w:pPr>
        <w:pStyle w:val="Kop3"/>
        <w:rPr>
          <w:rFonts w:asciiTheme="minorHAnsi" w:hAnsiTheme="minorHAnsi" w:cstheme="minorHAnsi"/>
          <w:b/>
        </w:rPr>
      </w:pPr>
      <w:r w:rsidRPr="007C76B9">
        <w:rPr>
          <w:rFonts w:asciiTheme="minorHAnsi" w:hAnsiTheme="minorHAnsi" w:cstheme="minorHAnsi"/>
          <w:b/>
        </w:rPr>
        <w:t>Buitenlandse dienstreizen / 100% CO</w:t>
      </w:r>
      <w:r w:rsidRPr="007C76B9">
        <w:rPr>
          <w:rFonts w:asciiTheme="minorHAnsi" w:hAnsiTheme="minorHAnsi" w:cstheme="minorHAnsi"/>
          <w:b/>
          <w:vertAlign w:val="subscript"/>
        </w:rPr>
        <w:t>2</w:t>
      </w:r>
      <w:r w:rsidRPr="007C76B9">
        <w:rPr>
          <w:rFonts w:asciiTheme="minorHAnsi" w:hAnsiTheme="minorHAnsi" w:cstheme="minorHAnsi"/>
          <w:b/>
        </w:rPr>
        <w:t>-compensatie dienstreizen</w:t>
      </w:r>
    </w:p>
    <w:p w14:paraId="297B2C65" w14:textId="77777777"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De door dienstreizen van (medewerkers van) de opdrachtgever (per vliegtuig, trein, auto en overig openbaar vervoer) vrijgekomen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 xml:space="preserve"> wordt voor 100% gecompenseerd.</w:t>
      </w:r>
    </w:p>
    <w:p w14:paraId="36DC52DE" w14:textId="77777777"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Alleen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-credits worden geaccepteerd waarvoor de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 xml:space="preserve">-reductie is gerealiseerd conform de richtlijnen van </w:t>
      </w:r>
      <w:hyperlink r:id="rId13" w:history="1">
        <w:r w:rsidRPr="001637B8">
          <w:rPr>
            <w:rFonts w:asciiTheme="minorHAnsi" w:hAnsiTheme="minorHAnsi" w:cstheme="minorHAnsi"/>
            <w:color w:val="0000FF"/>
            <w:sz w:val="24"/>
            <w:szCs w:val="24"/>
            <w:u w:val="single"/>
          </w:rPr>
          <w:t>de CDM methodologie</w:t>
        </w:r>
      </w:hyperlink>
      <w:r w:rsidRPr="001637B8">
        <w:rPr>
          <w:rFonts w:asciiTheme="minorHAnsi" w:hAnsiTheme="minorHAnsi" w:cstheme="minorHAnsi"/>
          <w:sz w:val="24"/>
          <w:szCs w:val="24"/>
        </w:rPr>
        <w:t xml:space="preserve">. Het Clean Development </w:t>
      </w:r>
      <w:proofErr w:type="spellStart"/>
      <w:r w:rsidRPr="001637B8">
        <w:rPr>
          <w:rFonts w:asciiTheme="minorHAnsi" w:hAnsiTheme="minorHAnsi" w:cstheme="minorHAnsi"/>
          <w:sz w:val="24"/>
          <w:szCs w:val="24"/>
        </w:rPr>
        <w:t>Mechanism</w:t>
      </w:r>
      <w:proofErr w:type="spellEnd"/>
      <w:r w:rsidRPr="001637B8">
        <w:rPr>
          <w:rFonts w:asciiTheme="minorHAnsi" w:hAnsiTheme="minorHAnsi" w:cstheme="minorHAnsi"/>
          <w:sz w:val="24"/>
          <w:szCs w:val="24"/>
        </w:rPr>
        <w:t xml:space="preserve"> (CDM) stelt eisen aan het vastleggen van de uitgangssituatie en aan de monitoring van een CDM mitigatie project met als doel de hoeveelheid </w:t>
      </w:r>
      <w:proofErr w:type="spellStart"/>
      <w:r w:rsidRPr="001637B8">
        <w:rPr>
          <w:rFonts w:asciiTheme="minorHAnsi" w:hAnsiTheme="minorHAnsi" w:cstheme="minorHAnsi"/>
          <w:sz w:val="24"/>
          <w:szCs w:val="24"/>
        </w:rPr>
        <w:t>Certified</w:t>
      </w:r>
      <w:proofErr w:type="spellEnd"/>
      <w:r w:rsidRPr="001637B8">
        <w:rPr>
          <w:rFonts w:asciiTheme="minorHAnsi" w:hAnsiTheme="minorHAnsi" w:cstheme="minorHAnsi"/>
          <w:sz w:val="24"/>
          <w:szCs w:val="24"/>
        </w:rPr>
        <w:t xml:space="preserve"> </w:t>
      </w:r>
      <w:proofErr w:type="spellStart"/>
      <w:r w:rsidRPr="001637B8">
        <w:rPr>
          <w:rFonts w:asciiTheme="minorHAnsi" w:hAnsiTheme="minorHAnsi" w:cstheme="minorHAnsi"/>
          <w:sz w:val="24"/>
          <w:szCs w:val="24"/>
        </w:rPr>
        <w:t>Emission</w:t>
      </w:r>
      <w:proofErr w:type="spellEnd"/>
      <w:r w:rsidRPr="001637B8">
        <w:rPr>
          <w:rFonts w:asciiTheme="minorHAnsi" w:hAnsiTheme="minorHAnsi" w:cstheme="minorHAnsi"/>
          <w:sz w:val="24"/>
          <w:szCs w:val="24"/>
        </w:rPr>
        <w:t xml:space="preserve"> </w:t>
      </w:r>
      <w:proofErr w:type="spellStart"/>
      <w:r w:rsidRPr="001637B8">
        <w:rPr>
          <w:rFonts w:asciiTheme="minorHAnsi" w:hAnsiTheme="minorHAnsi" w:cstheme="minorHAnsi"/>
          <w:sz w:val="24"/>
          <w:szCs w:val="24"/>
        </w:rPr>
        <w:t>Reductions</w:t>
      </w:r>
      <w:proofErr w:type="spellEnd"/>
      <w:r w:rsidRPr="001637B8">
        <w:rPr>
          <w:rFonts w:asciiTheme="minorHAnsi" w:hAnsiTheme="minorHAnsi" w:cstheme="minorHAnsi"/>
          <w:sz w:val="24"/>
          <w:szCs w:val="24"/>
        </w:rPr>
        <w:t xml:space="preserve"> (</w:t>
      </w:r>
      <w:proofErr w:type="spellStart"/>
      <w:r w:rsidRPr="001637B8">
        <w:rPr>
          <w:rFonts w:asciiTheme="minorHAnsi" w:hAnsiTheme="minorHAnsi" w:cstheme="minorHAnsi"/>
          <w:sz w:val="24"/>
          <w:szCs w:val="24"/>
        </w:rPr>
        <w:t>CER's</w:t>
      </w:r>
      <w:proofErr w:type="spellEnd"/>
      <w:r w:rsidRPr="001637B8">
        <w:rPr>
          <w:rFonts w:asciiTheme="minorHAnsi" w:hAnsiTheme="minorHAnsi" w:cstheme="minorHAnsi"/>
          <w:sz w:val="24"/>
          <w:szCs w:val="24"/>
        </w:rPr>
        <w:t xml:space="preserve">) veroorzaakt door het project te bepalen. Deze methodologie is ook van toepassing op </w:t>
      </w:r>
      <w:proofErr w:type="spellStart"/>
      <w:r w:rsidRPr="001637B8">
        <w:rPr>
          <w:rFonts w:asciiTheme="minorHAnsi" w:hAnsiTheme="minorHAnsi" w:cstheme="minorHAnsi"/>
          <w:sz w:val="24"/>
          <w:szCs w:val="24"/>
        </w:rPr>
        <w:t>Verified</w:t>
      </w:r>
      <w:proofErr w:type="spellEnd"/>
      <w:r w:rsidRPr="001637B8">
        <w:rPr>
          <w:rFonts w:asciiTheme="minorHAnsi" w:hAnsiTheme="minorHAnsi" w:cstheme="minorHAnsi"/>
          <w:sz w:val="24"/>
          <w:szCs w:val="24"/>
        </w:rPr>
        <w:t xml:space="preserve"> </w:t>
      </w:r>
      <w:proofErr w:type="spellStart"/>
      <w:r w:rsidRPr="001637B8">
        <w:rPr>
          <w:rFonts w:asciiTheme="minorHAnsi" w:hAnsiTheme="minorHAnsi" w:cstheme="minorHAnsi"/>
          <w:sz w:val="24"/>
          <w:szCs w:val="24"/>
        </w:rPr>
        <w:t>Emission</w:t>
      </w:r>
      <w:proofErr w:type="spellEnd"/>
      <w:r w:rsidRPr="001637B8">
        <w:rPr>
          <w:rFonts w:asciiTheme="minorHAnsi" w:hAnsiTheme="minorHAnsi" w:cstheme="minorHAnsi"/>
          <w:sz w:val="24"/>
          <w:szCs w:val="24"/>
        </w:rPr>
        <w:t xml:space="preserve"> </w:t>
      </w:r>
      <w:proofErr w:type="spellStart"/>
      <w:r w:rsidRPr="001637B8">
        <w:rPr>
          <w:rFonts w:asciiTheme="minorHAnsi" w:hAnsiTheme="minorHAnsi" w:cstheme="minorHAnsi"/>
          <w:sz w:val="24"/>
          <w:szCs w:val="24"/>
        </w:rPr>
        <w:t>Reductions</w:t>
      </w:r>
      <w:proofErr w:type="spellEnd"/>
      <w:r w:rsidRPr="001637B8">
        <w:rPr>
          <w:rFonts w:asciiTheme="minorHAnsi" w:hAnsiTheme="minorHAnsi" w:cstheme="minorHAnsi"/>
          <w:sz w:val="24"/>
          <w:szCs w:val="24"/>
        </w:rPr>
        <w:t xml:space="preserve"> (</w:t>
      </w:r>
      <w:proofErr w:type="spellStart"/>
      <w:r w:rsidRPr="001637B8">
        <w:rPr>
          <w:rFonts w:asciiTheme="minorHAnsi" w:hAnsiTheme="minorHAnsi" w:cstheme="minorHAnsi"/>
          <w:sz w:val="24"/>
          <w:szCs w:val="24"/>
        </w:rPr>
        <w:t>VER's</w:t>
      </w:r>
      <w:proofErr w:type="spellEnd"/>
      <w:r w:rsidRPr="001637B8">
        <w:rPr>
          <w:rFonts w:asciiTheme="minorHAnsi" w:hAnsiTheme="minorHAnsi" w:cstheme="minorHAnsi"/>
          <w:sz w:val="24"/>
          <w:szCs w:val="24"/>
        </w:rPr>
        <w:t xml:space="preserve">) en </w:t>
      </w:r>
      <w:proofErr w:type="spellStart"/>
      <w:r w:rsidRPr="001637B8">
        <w:rPr>
          <w:rFonts w:asciiTheme="minorHAnsi" w:hAnsiTheme="minorHAnsi" w:cstheme="minorHAnsi"/>
          <w:sz w:val="24"/>
          <w:szCs w:val="24"/>
        </w:rPr>
        <w:t>Emission</w:t>
      </w:r>
      <w:proofErr w:type="spellEnd"/>
      <w:r w:rsidRPr="001637B8">
        <w:rPr>
          <w:rFonts w:asciiTheme="minorHAnsi" w:hAnsiTheme="minorHAnsi" w:cstheme="minorHAnsi"/>
          <w:sz w:val="24"/>
          <w:szCs w:val="24"/>
        </w:rPr>
        <w:t xml:space="preserve"> </w:t>
      </w:r>
      <w:proofErr w:type="spellStart"/>
      <w:r w:rsidRPr="001637B8">
        <w:rPr>
          <w:rFonts w:asciiTheme="minorHAnsi" w:hAnsiTheme="minorHAnsi" w:cstheme="minorHAnsi"/>
          <w:sz w:val="24"/>
          <w:szCs w:val="24"/>
        </w:rPr>
        <w:t>Reduction</w:t>
      </w:r>
      <w:proofErr w:type="spellEnd"/>
      <w:r w:rsidRPr="001637B8">
        <w:rPr>
          <w:rFonts w:asciiTheme="minorHAnsi" w:hAnsiTheme="minorHAnsi" w:cstheme="minorHAnsi"/>
          <w:sz w:val="24"/>
          <w:szCs w:val="24"/>
        </w:rPr>
        <w:t xml:space="preserve"> Units (</w:t>
      </w:r>
      <w:proofErr w:type="spellStart"/>
      <w:r w:rsidRPr="001637B8">
        <w:rPr>
          <w:rFonts w:asciiTheme="minorHAnsi" w:hAnsiTheme="minorHAnsi" w:cstheme="minorHAnsi"/>
          <w:sz w:val="24"/>
          <w:szCs w:val="24"/>
        </w:rPr>
        <w:t>ERU's</w:t>
      </w:r>
      <w:proofErr w:type="spellEnd"/>
      <w:r w:rsidRPr="001637B8">
        <w:rPr>
          <w:rFonts w:asciiTheme="minorHAnsi" w:hAnsiTheme="minorHAnsi" w:cstheme="minorHAnsi"/>
          <w:sz w:val="24"/>
          <w:szCs w:val="24"/>
        </w:rPr>
        <w:t>).</w:t>
      </w:r>
    </w:p>
    <w:p w14:paraId="5749FC71" w14:textId="77777777"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Bijvoorbeeld het Gold Standard certificaat voldoet aan genoemde eisen.</w:t>
      </w:r>
    </w:p>
    <w:p w14:paraId="628C5D67" w14:textId="77777777"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Onder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-compensatie wordt verstaan: het compenseren van vrijgekomen broeikasgassen (vertaald naar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-equivalenten) door het vastleggen van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 xml:space="preserve"> in bomen of het voorkomen van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-uitstoot door het investeren in duurzame energie en/of energiebesparing.</w:t>
      </w:r>
    </w:p>
    <w:p w14:paraId="27BBD484" w14:textId="3F79794E"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Voor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-emissiefactoren voor buitenlandse dienstreizen gelden de waarden (well-</w:t>
      </w:r>
      <w:proofErr w:type="spellStart"/>
      <w:r w:rsidRPr="001637B8">
        <w:rPr>
          <w:rFonts w:asciiTheme="minorHAnsi" w:hAnsiTheme="minorHAnsi" w:cstheme="minorHAnsi"/>
          <w:sz w:val="24"/>
          <w:szCs w:val="24"/>
        </w:rPr>
        <w:t>to</w:t>
      </w:r>
      <w:proofErr w:type="spellEnd"/>
      <w:r w:rsidRPr="001637B8">
        <w:rPr>
          <w:rFonts w:asciiTheme="minorHAnsi" w:hAnsiTheme="minorHAnsi" w:cstheme="minorHAnsi"/>
          <w:sz w:val="24"/>
          <w:szCs w:val="24"/>
        </w:rPr>
        <w:t>-</w:t>
      </w:r>
      <w:proofErr w:type="spellStart"/>
      <w:r w:rsidRPr="001637B8">
        <w:rPr>
          <w:rFonts w:asciiTheme="minorHAnsi" w:hAnsiTheme="minorHAnsi" w:cstheme="minorHAnsi"/>
          <w:sz w:val="24"/>
          <w:szCs w:val="24"/>
        </w:rPr>
        <w:t>wheel</w:t>
      </w:r>
      <w:proofErr w:type="spellEnd"/>
      <w:r w:rsidRPr="001637B8">
        <w:rPr>
          <w:rFonts w:asciiTheme="minorHAnsi" w:hAnsiTheme="minorHAnsi" w:cstheme="minorHAnsi"/>
          <w:sz w:val="24"/>
          <w:szCs w:val="24"/>
        </w:rPr>
        <w:t xml:space="preserve">) zoals opgenomen op de website </w:t>
      </w:r>
      <w:hyperlink r:id="rId14" w:history="1">
        <w:r w:rsidRPr="001637B8">
          <w:rPr>
            <w:rFonts w:asciiTheme="minorHAnsi" w:hAnsiTheme="minorHAnsi" w:cstheme="minorHAnsi"/>
            <w:color w:val="0000FF"/>
            <w:sz w:val="24"/>
            <w:szCs w:val="24"/>
            <w:u w:val="single"/>
          </w:rPr>
          <w:t>CO2emissiefactoren.nl</w:t>
        </w:r>
      </w:hyperlink>
      <w:r w:rsidRPr="001637B8">
        <w:rPr>
          <w:rFonts w:asciiTheme="minorHAnsi" w:hAnsiTheme="minorHAnsi" w:cstheme="minorHAnsi"/>
          <w:sz w:val="24"/>
          <w:szCs w:val="24"/>
        </w:rPr>
        <w:t>. De berekeningsmethodiek voor de vliegafstand wordt bepaald m.b.v. de IATA-code tabel. Voor het Rijk staat de berekeningsmethode van de te compenseren hoeveelheid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 xml:space="preserve"> vast gedurende de looptijd van de </w:t>
      </w:r>
      <w:r w:rsidR="008C0886" w:rsidRPr="001637B8">
        <w:rPr>
          <w:rFonts w:asciiTheme="minorHAnsi" w:hAnsiTheme="minorHAnsi" w:cstheme="minorHAnsi"/>
          <w:sz w:val="24"/>
          <w:szCs w:val="24"/>
        </w:rPr>
        <w:t>Raam</w:t>
      </w:r>
      <w:r w:rsidRPr="001637B8">
        <w:rPr>
          <w:rFonts w:asciiTheme="minorHAnsi" w:hAnsiTheme="minorHAnsi" w:cstheme="minorHAnsi"/>
          <w:sz w:val="24"/>
          <w:szCs w:val="24"/>
        </w:rPr>
        <w:t>overeenkomst.</w:t>
      </w:r>
    </w:p>
    <w:p w14:paraId="4EFD795A" w14:textId="77777777"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 xml:space="preserve">Meer informatie over duurzaam reizen vanuit het Rijk vindt u op </w:t>
      </w:r>
      <w:hyperlink r:id="rId15" w:history="1">
        <w:r w:rsidRPr="001637B8">
          <w:rPr>
            <w:rFonts w:asciiTheme="minorHAnsi" w:hAnsiTheme="minorHAnsi" w:cstheme="minorHAnsi"/>
            <w:color w:val="0000FF"/>
            <w:sz w:val="24"/>
            <w:szCs w:val="24"/>
            <w:u w:val="single"/>
          </w:rPr>
          <w:t>Duurzaam reizen | Travelpoint | SSO3W</w:t>
        </w:r>
      </w:hyperlink>
      <w:r w:rsidRPr="001637B8">
        <w:rPr>
          <w:rFonts w:asciiTheme="minorHAnsi" w:hAnsiTheme="minorHAnsi" w:cstheme="minorHAnsi"/>
          <w:sz w:val="24"/>
          <w:szCs w:val="24"/>
        </w:rPr>
        <w:t>.</w:t>
      </w:r>
    </w:p>
    <w:p w14:paraId="3022F391" w14:textId="77777777" w:rsidR="00532E22" w:rsidRPr="001637B8" w:rsidRDefault="005E0E36">
      <w:pPr>
        <w:rPr>
          <w:rFonts w:asciiTheme="minorHAnsi" w:hAnsiTheme="minorHAnsi" w:cstheme="minorHAnsi"/>
          <w:sz w:val="24"/>
          <w:szCs w:val="24"/>
        </w:rPr>
      </w:pPr>
      <w:r w:rsidRPr="001637B8">
        <w:rPr>
          <w:rFonts w:asciiTheme="minorHAnsi" w:hAnsiTheme="minorHAnsi" w:cstheme="minorHAnsi"/>
          <w:i/>
          <w:iCs/>
          <w:sz w:val="24"/>
          <w:szCs w:val="24"/>
        </w:rPr>
        <w:t>Mogelijke bewijsmiddelen</w:t>
      </w:r>
    </w:p>
    <w:p w14:paraId="31EFB05C" w14:textId="77777777" w:rsidR="00532E22" w:rsidRPr="001637B8" w:rsidRDefault="005E0E36">
      <w:pPr>
        <w:numPr>
          <w:ilvl w:val="0"/>
          <w:numId w:val="4"/>
        </w:numPr>
        <w:rPr>
          <w:rFonts w:asciiTheme="minorHAnsi" w:hAnsiTheme="minorHAnsi" w:cstheme="minorHAnsi"/>
          <w:sz w:val="24"/>
          <w:szCs w:val="24"/>
        </w:rPr>
      </w:pPr>
      <w:r w:rsidRPr="001637B8">
        <w:rPr>
          <w:rFonts w:asciiTheme="minorHAnsi" w:hAnsiTheme="minorHAnsi" w:cstheme="minorHAnsi"/>
          <w:sz w:val="24"/>
          <w:szCs w:val="24"/>
        </w:rPr>
        <w:t>Gold Standard certificaat, of gelijkwaardig certificaat;</w:t>
      </w:r>
    </w:p>
    <w:p w14:paraId="13F77257" w14:textId="77777777" w:rsidR="00532E22" w:rsidRPr="001637B8" w:rsidRDefault="005E0E36">
      <w:pPr>
        <w:numPr>
          <w:ilvl w:val="0"/>
          <w:numId w:val="4"/>
        </w:numPr>
        <w:rPr>
          <w:rFonts w:asciiTheme="minorHAnsi" w:hAnsiTheme="minorHAnsi" w:cstheme="minorHAnsi"/>
          <w:sz w:val="24"/>
          <w:szCs w:val="24"/>
        </w:rPr>
      </w:pPr>
      <w:r w:rsidRPr="001637B8">
        <w:rPr>
          <w:rFonts w:asciiTheme="minorHAnsi" w:hAnsiTheme="minorHAnsi" w:cstheme="minorHAnsi"/>
          <w:sz w:val="24"/>
          <w:szCs w:val="24"/>
        </w:rPr>
        <w:t>of gelijkwaardig.</w:t>
      </w:r>
    </w:p>
    <w:p w14:paraId="5FC48B5E" w14:textId="33C86F91" w:rsidR="00532E22" w:rsidRPr="001637B8" w:rsidRDefault="005E0E36">
      <w:pPr>
        <w:rPr>
          <w:rFonts w:asciiTheme="minorHAnsi" w:hAnsiTheme="minorHAnsi" w:cstheme="minorHAnsi"/>
          <w:sz w:val="24"/>
          <w:szCs w:val="24"/>
        </w:rPr>
      </w:pPr>
      <w:r w:rsidRPr="001637B8">
        <w:rPr>
          <w:rFonts w:asciiTheme="minorHAnsi" w:hAnsiTheme="minorHAnsi" w:cstheme="minorHAnsi"/>
          <w:i/>
          <w:iCs/>
          <w:sz w:val="24"/>
          <w:szCs w:val="24"/>
        </w:rPr>
        <w:t>Bijbehorende contractbepaling</w:t>
      </w:r>
      <w:r w:rsidRPr="001637B8">
        <w:rPr>
          <w:rFonts w:asciiTheme="minorHAnsi" w:hAnsiTheme="minorHAnsi" w:cstheme="minorHAnsi"/>
          <w:sz w:val="24"/>
          <w:szCs w:val="24"/>
        </w:rPr>
        <w:br/>
        <w:t xml:space="preserve">De </w:t>
      </w:r>
      <w:r w:rsidR="007C76B9">
        <w:rPr>
          <w:rFonts w:asciiTheme="minorHAnsi" w:hAnsiTheme="minorHAnsi" w:cstheme="minorHAnsi"/>
          <w:sz w:val="24"/>
          <w:szCs w:val="24"/>
        </w:rPr>
        <w:t xml:space="preserve">opdrachtnemer brengt jaarlijks </w:t>
      </w:r>
      <w:r w:rsidRPr="001637B8">
        <w:rPr>
          <w:rFonts w:asciiTheme="minorHAnsi" w:hAnsiTheme="minorHAnsi" w:cstheme="minorHAnsi"/>
          <w:sz w:val="24"/>
          <w:szCs w:val="24"/>
        </w:rPr>
        <w:t xml:space="preserve">aan </w:t>
      </w:r>
      <w:r w:rsidR="00420EF7">
        <w:rPr>
          <w:rFonts w:asciiTheme="minorHAnsi" w:hAnsiTheme="minorHAnsi" w:cstheme="minorHAnsi"/>
          <w:sz w:val="24"/>
          <w:szCs w:val="24"/>
        </w:rPr>
        <w:t>HTH</w:t>
      </w:r>
      <w:r w:rsidRPr="001637B8">
        <w:rPr>
          <w:rFonts w:asciiTheme="minorHAnsi" w:hAnsiTheme="minorHAnsi" w:cstheme="minorHAnsi"/>
          <w:sz w:val="24"/>
          <w:szCs w:val="24"/>
        </w:rPr>
        <w:t xml:space="preserve"> schriftelijk rapport uit van de in he</w:t>
      </w:r>
      <w:r w:rsidR="007C76B9">
        <w:rPr>
          <w:rFonts w:asciiTheme="minorHAnsi" w:hAnsiTheme="minorHAnsi" w:cstheme="minorHAnsi"/>
          <w:sz w:val="24"/>
          <w:szCs w:val="24"/>
        </w:rPr>
        <w:t>t voorgaande kalenderjaar door medewerkers van</w:t>
      </w:r>
      <w:r w:rsidRPr="001637B8">
        <w:rPr>
          <w:rFonts w:asciiTheme="minorHAnsi" w:hAnsiTheme="minorHAnsi" w:cstheme="minorHAnsi"/>
          <w:sz w:val="24"/>
          <w:szCs w:val="24"/>
        </w:rPr>
        <w:t xml:space="preserve"> </w:t>
      </w:r>
      <w:r w:rsidR="007C76B9">
        <w:rPr>
          <w:rFonts w:asciiTheme="minorHAnsi" w:hAnsiTheme="minorHAnsi" w:cstheme="minorHAnsi"/>
          <w:sz w:val="24"/>
          <w:szCs w:val="24"/>
        </w:rPr>
        <w:t>HTH</w:t>
      </w:r>
      <w:r w:rsidRPr="001637B8">
        <w:rPr>
          <w:rFonts w:asciiTheme="minorHAnsi" w:hAnsiTheme="minorHAnsi" w:cstheme="minorHAnsi"/>
          <w:sz w:val="24"/>
          <w:szCs w:val="24"/>
        </w:rPr>
        <w:t xml:space="preserve"> gemaakte dienstreizen. Dit rapport bevat deze gegevens, op basis van:</w:t>
      </w:r>
    </w:p>
    <w:p w14:paraId="0234CA45" w14:textId="77777777" w:rsidR="00532E22" w:rsidRPr="001637B8" w:rsidRDefault="005E0E36">
      <w:pPr>
        <w:numPr>
          <w:ilvl w:val="0"/>
          <w:numId w:val="5"/>
        </w:numPr>
        <w:rPr>
          <w:rFonts w:asciiTheme="minorHAnsi" w:hAnsiTheme="minorHAnsi" w:cstheme="minorHAnsi"/>
          <w:sz w:val="24"/>
          <w:szCs w:val="24"/>
        </w:rPr>
      </w:pPr>
      <w:r w:rsidRPr="001637B8">
        <w:rPr>
          <w:rFonts w:asciiTheme="minorHAnsi" w:hAnsiTheme="minorHAnsi" w:cstheme="minorHAnsi"/>
          <w:sz w:val="24"/>
          <w:szCs w:val="24"/>
        </w:rPr>
        <w:t>een contract met de aanbieder van de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-compensatie, of</w:t>
      </w:r>
    </w:p>
    <w:p w14:paraId="219BA717" w14:textId="77777777" w:rsidR="00532E22" w:rsidRPr="001637B8" w:rsidRDefault="005E0E36">
      <w:pPr>
        <w:numPr>
          <w:ilvl w:val="0"/>
          <w:numId w:val="5"/>
        </w:numPr>
        <w:rPr>
          <w:rFonts w:asciiTheme="minorHAnsi" w:hAnsiTheme="minorHAnsi" w:cstheme="minorHAnsi"/>
          <w:sz w:val="24"/>
          <w:szCs w:val="24"/>
        </w:rPr>
      </w:pPr>
      <w:r w:rsidRPr="001637B8">
        <w:rPr>
          <w:rFonts w:asciiTheme="minorHAnsi" w:hAnsiTheme="minorHAnsi" w:cstheme="minorHAnsi"/>
          <w:sz w:val="24"/>
          <w:szCs w:val="24"/>
        </w:rPr>
        <w:t>een verwijzing naar het contract met de aanbieder van de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-compensatie dat wordt bijgesloten.</w:t>
      </w:r>
    </w:p>
    <w:p w14:paraId="2A8E1700" w14:textId="6F044ABB"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De opdrachtnemer stelt op voorhand een garantiestelling op. De opd</w:t>
      </w:r>
      <w:r w:rsidR="00420EF7">
        <w:rPr>
          <w:rFonts w:asciiTheme="minorHAnsi" w:hAnsiTheme="minorHAnsi" w:cstheme="minorHAnsi"/>
          <w:sz w:val="24"/>
          <w:szCs w:val="24"/>
        </w:rPr>
        <w:t xml:space="preserve">rachtnemer verklaart dat zij HTH </w:t>
      </w:r>
      <w:r w:rsidRPr="001637B8">
        <w:rPr>
          <w:rFonts w:asciiTheme="minorHAnsi" w:hAnsiTheme="minorHAnsi" w:cstheme="minorHAnsi"/>
          <w:sz w:val="24"/>
          <w:szCs w:val="24"/>
        </w:rPr>
        <w:t>(en, indien van toepassing, de compenserende instantie) correct en tijdig zal informeren.</w:t>
      </w:r>
    </w:p>
    <w:p w14:paraId="1299C43A" w14:textId="77777777" w:rsidR="00532E22" w:rsidRPr="001637B8" w:rsidRDefault="00532E22">
      <w:pPr>
        <w:rPr>
          <w:rFonts w:asciiTheme="minorHAnsi" w:hAnsiTheme="minorHAnsi" w:cstheme="minorHAnsi"/>
          <w:sz w:val="24"/>
          <w:szCs w:val="24"/>
        </w:rPr>
      </w:pPr>
    </w:p>
    <w:p w14:paraId="36E56CBE" w14:textId="77777777" w:rsidR="00532E22" w:rsidRPr="007C76B9" w:rsidRDefault="005E0E36">
      <w:pPr>
        <w:pStyle w:val="Kop2"/>
        <w:rPr>
          <w:rFonts w:asciiTheme="minorHAnsi" w:hAnsiTheme="minorHAnsi" w:cstheme="minorHAnsi"/>
          <w:b/>
          <w:sz w:val="24"/>
          <w:szCs w:val="24"/>
        </w:rPr>
      </w:pPr>
      <w:bookmarkStart w:id="3" w:name="_Toc6"/>
      <w:r w:rsidRPr="007C76B9">
        <w:rPr>
          <w:rFonts w:asciiTheme="minorHAnsi" w:hAnsiTheme="minorHAnsi" w:cstheme="minorHAnsi"/>
          <w:b/>
          <w:sz w:val="24"/>
          <w:szCs w:val="24"/>
        </w:rPr>
        <w:lastRenderedPageBreak/>
        <w:t>Geïntegreerde compensatie toepassen</w:t>
      </w:r>
      <w:bookmarkEnd w:id="3"/>
    </w:p>
    <w:p w14:paraId="3461D779" w14:textId="713207D1" w:rsidR="00532E22" w:rsidRPr="007C76B9" w:rsidRDefault="005E0E36" w:rsidP="007C76B9">
      <w:pPr>
        <w:pStyle w:val="Kop3"/>
        <w:rPr>
          <w:rFonts w:asciiTheme="minorHAnsi" w:hAnsiTheme="minorHAnsi" w:cstheme="minorHAnsi"/>
          <w:b/>
        </w:rPr>
      </w:pPr>
      <w:r w:rsidRPr="007C76B9">
        <w:rPr>
          <w:rFonts w:asciiTheme="minorHAnsi" w:hAnsiTheme="minorHAnsi" w:cstheme="minorHAnsi"/>
          <w:b/>
        </w:rPr>
        <w:t>Buitenlandse dienstreizen / Kosten van CO</w:t>
      </w:r>
      <w:r w:rsidRPr="007C76B9">
        <w:rPr>
          <w:rFonts w:asciiTheme="minorHAnsi" w:hAnsiTheme="minorHAnsi" w:cstheme="minorHAnsi"/>
          <w:b/>
          <w:vertAlign w:val="subscript"/>
        </w:rPr>
        <w:t>2</w:t>
      </w:r>
      <w:r w:rsidRPr="007C76B9">
        <w:rPr>
          <w:rFonts w:asciiTheme="minorHAnsi" w:hAnsiTheme="minorHAnsi" w:cstheme="minorHAnsi"/>
          <w:b/>
        </w:rPr>
        <w:t>-compensatie direct opnemen in de reisbudgetten</w:t>
      </w:r>
    </w:p>
    <w:p w14:paraId="3CF2D8B6" w14:textId="1759EBD2" w:rsidR="00532E22" w:rsidRPr="001637B8" w:rsidRDefault="005E0E36">
      <w:pPr>
        <w:rPr>
          <w:rFonts w:asciiTheme="minorHAnsi" w:hAnsiTheme="minorHAnsi" w:cstheme="minorHAnsi"/>
          <w:sz w:val="24"/>
          <w:szCs w:val="24"/>
        </w:rPr>
      </w:pPr>
      <w:r w:rsidRPr="001637B8">
        <w:rPr>
          <w:rFonts w:asciiTheme="minorHAnsi" w:hAnsiTheme="minorHAnsi" w:cstheme="minorHAnsi"/>
          <w:i/>
          <w:iCs/>
          <w:sz w:val="24"/>
          <w:szCs w:val="24"/>
        </w:rPr>
        <w:t>S</w:t>
      </w:r>
      <w:r w:rsidR="007C76B9">
        <w:rPr>
          <w:rFonts w:asciiTheme="minorHAnsi" w:hAnsiTheme="minorHAnsi" w:cstheme="minorHAnsi"/>
          <w:i/>
          <w:iCs/>
          <w:sz w:val="24"/>
          <w:szCs w:val="24"/>
        </w:rPr>
        <w:t>uggesties;</w:t>
      </w:r>
      <w:r w:rsidRPr="001637B8">
        <w:rPr>
          <w:rFonts w:asciiTheme="minorHAnsi" w:hAnsiTheme="minorHAnsi" w:cstheme="minorHAnsi"/>
          <w:sz w:val="24"/>
          <w:szCs w:val="24"/>
        </w:rPr>
        <w:br/>
        <w:t>Ga na of het mogelijk is om de kosten van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-compensatie direct op te nemen in de reisbudgetten. Dit kan bijvoorbeeld door op het moment van boeken van een dienstreis bij een Travel Management Company (TMC) direct de berekening van de hoeveelheid CO</w:t>
      </w:r>
      <w:r w:rsidRPr="001637B8">
        <w:rPr>
          <w:rFonts w:asciiTheme="minorHAnsi" w:hAnsiTheme="minorHAnsi" w:cstheme="minorHAnsi"/>
          <w:sz w:val="24"/>
          <w:szCs w:val="24"/>
          <w:vertAlign w:val="subscript"/>
        </w:rPr>
        <w:t>2</w:t>
      </w:r>
      <w:r w:rsidRPr="001637B8">
        <w:rPr>
          <w:rFonts w:asciiTheme="minorHAnsi" w:hAnsiTheme="minorHAnsi" w:cstheme="minorHAnsi"/>
          <w:sz w:val="24"/>
          <w:szCs w:val="24"/>
        </w:rPr>
        <w:t xml:space="preserve"> te bepalen en toe te voegen aan de factuur van de TMC. Het Rijk hanteert deze methode al en heeft via een Europese aanbesteding hiervoor een overeenkomst met een compenserende instantie afgesloten.</w:t>
      </w:r>
    </w:p>
    <w:p w14:paraId="177D1F5F" w14:textId="77777777" w:rsidR="00532E22" w:rsidRPr="007C76B9" w:rsidRDefault="005E0E36">
      <w:pPr>
        <w:pStyle w:val="Kop2"/>
        <w:rPr>
          <w:rFonts w:asciiTheme="minorHAnsi" w:hAnsiTheme="minorHAnsi" w:cstheme="minorHAnsi"/>
          <w:b/>
          <w:sz w:val="24"/>
          <w:szCs w:val="24"/>
        </w:rPr>
      </w:pPr>
      <w:bookmarkStart w:id="4" w:name="_Toc7"/>
      <w:r w:rsidRPr="007C76B9">
        <w:rPr>
          <w:rFonts w:asciiTheme="minorHAnsi" w:hAnsiTheme="minorHAnsi" w:cstheme="minorHAnsi"/>
          <w:b/>
          <w:sz w:val="24"/>
          <w:szCs w:val="24"/>
        </w:rPr>
        <w:t>Duurzame accommodatie overwegen</w:t>
      </w:r>
      <w:bookmarkEnd w:id="4"/>
    </w:p>
    <w:p w14:paraId="1FC39945" w14:textId="551A8172" w:rsidR="00532E22" w:rsidRPr="007C76B9" w:rsidRDefault="005E0E36" w:rsidP="007C76B9">
      <w:pPr>
        <w:pStyle w:val="Kop3"/>
        <w:rPr>
          <w:rFonts w:asciiTheme="minorHAnsi" w:hAnsiTheme="minorHAnsi" w:cstheme="minorHAnsi"/>
          <w:b/>
        </w:rPr>
      </w:pPr>
      <w:r w:rsidRPr="007C76B9">
        <w:rPr>
          <w:rFonts w:asciiTheme="minorHAnsi" w:hAnsiTheme="minorHAnsi" w:cstheme="minorHAnsi"/>
          <w:b/>
        </w:rPr>
        <w:t>Buitenlandse dienstreizen / Duurzaamheidscriteria stellen aan accommodatie</w:t>
      </w:r>
    </w:p>
    <w:p w14:paraId="0562CB0E" w14:textId="16D585B0" w:rsidR="00532E22" w:rsidRPr="001637B8" w:rsidRDefault="007C76B9">
      <w:pPr>
        <w:rPr>
          <w:rFonts w:asciiTheme="minorHAnsi" w:hAnsiTheme="minorHAnsi" w:cstheme="minorHAnsi"/>
          <w:sz w:val="24"/>
          <w:szCs w:val="24"/>
        </w:rPr>
      </w:pPr>
      <w:r>
        <w:rPr>
          <w:rFonts w:asciiTheme="minorHAnsi" w:hAnsiTheme="minorHAnsi" w:cstheme="minorHAnsi"/>
          <w:i/>
          <w:iCs/>
          <w:sz w:val="24"/>
          <w:szCs w:val="24"/>
        </w:rPr>
        <w:t>Suggesties;</w:t>
      </w:r>
      <w:r w:rsidR="005E0E36" w:rsidRPr="001637B8">
        <w:rPr>
          <w:rFonts w:asciiTheme="minorHAnsi" w:hAnsiTheme="minorHAnsi" w:cstheme="minorHAnsi"/>
          <w:sz w:val="24"/>
          <w:szCs w:val="24"/>
        </w:rPr>
        <w:br/>
        <w:t xml:space="preserve">Overweeg bij de keuze van accommodatie of het mogelijk is om duurzaamheidscriteria een rol te laten spelen. Er zijn verschillende keurmerken voor duurzame accommodaties, zoals </w:t>
      </w:r>
      <w:hyperlink r:id="rId16" w:history="1">
        <w:proofErr w:type="spellStart"/>
        <w:r w:rsidR="005E0E36" w:rsidRPr="001637B8">
          <w:rPr>
            <w:rFonts w:asciiTheme="minorHAnsi" w:hAnsiTheme="minorHAnsi" w:cstheme="minorHAnsi"/>
            <w:color w:val="0000FF"/>
            <w:sz w:val="24"/>
            <w:szCs w:val="24"/>
            <w:u w:val="single"/>
          </w:rPr>
          <w:t>Greenkey</w:t>
        </w:r>
        <w:proofErr w:type="spellEnd"/>
      </w:hyperlink>
      <w:r w:rsidR="005E0E36" w:rsidRPr="001637B8">
        <w:rPr>
          <w:rFonts w:asciiTheme="minorHAnsi" w:hAnsiTheme="minorHAnsi" w:cstheme="minorHAnsi"/>
          <w:sz w:val="24"/>
          <w:szCs w:val="24"/>
        </w:rPr>
        <w:t xml:space="preserve">, </w:t>
      </w:r>
      <w:hyperlink r:id="rId17" w:history="1">
        <w:r w:rsidR="005E0E36" w:rsidRPr="001637B8">
          <w:rPr>
            <w:rFonts w:asciiTheme="minorHAnsi" w:hAnsiTheme="minorHAnsi" w:cstheme="minorHAnsi"/>
            <w:color w:val="0000FF"/>
            <w:sz w:val="24"/>
            <w:szCs w:val="24"/>
            <w:u w:val="single"/>
          </w:rPr>
          <w:t>Green Globe</w:t>
        </w:r>
      </w:hyperlink>
      <w:r w:rsidR="005E0E36" w:rsidRPr="001637B8">
        <w:rPr>
          <w:rFonts w:asciiTheme="minorHAnsi" w:hAnsiTheme="minorHAnsi" w:cstheme="minorHAnsi"/>
          <w:sz w:val="24"/>
          <w:szCs w:val="24"/>
        </w:rPr>
        <w:t xml:space="preserve"> of het </w:t>
      </w:r>
      <w:hyperlink r:id="rId18" w:history="1">
        <w:r w:rsidR="005E0E36" w:rsidRPr="001637B8">
          <w:rPr>
            <w:rFonts w:asciiTheme="minorHAnsi" w:hAnsiTheme="minorHAnsi" w:cstheme="minorHAnsi"/>
            <w:color w:val="0000FF"/>
            <w:sz w:val="24"/>
            <w:szCs w:val="24"/>
            <w:u w:val="single"/>
          </w:rPr>
          <w:t>EU-</w:t>
        </w:r>
        <w:proofErr w:type="spellStart"/>
        <w:r w:rsidR="005E0E36" w:rsidRPr="001637B8">
          <w:rPr>
            <w:rFonts w:asciiTheme="minorHAnsi" w:hAnsiTheme="minorHAnsi" w:cstheme="minorHAnsi"/>
            <w:color w:val="0000FF"/>
            <w:sz w:val="24"/>
            <w:szCs w:val="24"/>
            <w:u w:val="single"/>
          </w:rPr>
          <w:t>Ecolabel</w:t>
        </w:r>
        <w:proofErr w:type="spellEnd"/>
        <w:r w:rsidR="005E0E36" w:rsidRPr="001637B8">
          <w:rPr>
            <w:rFonts w:asciiTheme="minorHAnsi" w:hAnsiTheme="minorHAnsi" w:cstheme="minorHAnsi"/>
            <w:color w:val="0000FF"/>
            <w:sz w:val="24"/>
            <w:szCs w:val="24"/>
            <w:u w:val="single"/>
          </w:rPr>
          <w:t xml:space="preserve"> voor toeristische accommodatie</w:t>
        </w:r>
      </w:hyperlink>
    </w:p>
    <w:p w14:paraId="7F54FBF5" w14:textId="77777777" w:rsidR="00532E22" w:rsidRPr="007C76B9" w:rsidRDefault="005E0E36">
      <w:pPr>
        <w:pStyle w:val="Kop2"/>
        <w:rPr>
          <w:rFonts w:asciiTheme="minorHAnsi" w:hAnsiTheme="minorHAnsi" w:cstheme="minorHAnsi"/>
          <w:b/>
          <w:sz w:val="24"/>
          <w:szCs w:val="24"/>
        </w:rPr>
      </w:pPr>
      <w:bookmarkStart w:id="5" w:name="_Toc8"/>
      <w:r w:rsidRPr="007C76B9">
        <w:rPr>
          <w:rFonts w:asciiTheme="minorHAnsi" w:hAnsiTheme="minorHAnsi" w:cstheme="minorHAnsi"/>
          <w:b/>
          <w:sz w:val="24"/>
          <w:szCs w:val="24"/>
        </w:rPr>
        <w:t>Social Return</w:t>
      </w:r>
      <w:bookmarkEnd w:id="5"/>
    </w:p>
    <w:p w14:paraId="62EBF3C5" w14:textId="5CDDA9C4" w:rsidR="00532E22" w:rsidRPr="007C76B9" w:rsidRDefault="005E0E36" w:rsidP="007C76B9">
      <w:pPr>
        <w:pStyle w:val="Kop3"/>
        <w:rPr>
          <w:rFonts w:asciiTheme="minorHAnsi" w:hAnsiTheme="minorHAnsi" w:cstheme="minorHAnsi"/>
          <w:b/>
        </w:rPr>
      </w:pPr>
      <w:r w:rsidRPr="007C76B9">
        <w:rPr>
          <w:rFonts w:asciiTheme="minorHAnsi" w:hAnsiTheme="minorHAnsi" w:cstheme="minorHAnsi"/>
          <w:b/>
        </w:rPr>
        <w:t xml:space="preserve">Buitenlandse dienstreizen / Onderzoek maatwerk oplossingen voor </w:t>
      </w:r>
      <w:proofErr w:type="spellStart"/>
      <w:r w:rsidRPr="007C76B9">
        <w:rPr>
          <w:rFonts w:asciiTheme="minorHAnsi" w:hAnsiTheme="minorHAnsi" w:cstheme="minorHAnsi"/>
          <w:b/>
        </w:rPr>
        <w:t>social</w:t>
      </w:r>
      <w:proofErr w:type="spellEnd"/>
      <w:r w:rsidRPr="007C76B9">
        <w:rPr>
          <w:rFonts w:asciiTheme="minorHAnsi" w:hAnsiTheme="minorHAnsi" w:cstheme="minorHAnsi"/>
          <w:b/>
        </w:rPr>
        <w:t xml:space="preserve"> return</w:t>
      </w:r>
    </w:p>
    <w:p w14:paraId="15CC6594" w14:textId="64512BBB" w:rsidR="00532E22" w:rsidRPr="001637B8" w:rsidRDefault="007C76B9">
      <w:pPr>
        <w:rPr>
          <w:rFonts w:asciiTheme="minorHAnsi" w:hAnsiTheme="minorHAnsi" w:cstheme="minorHAnsi"/>
          <w:sz w:val="24"/>
          <w:szCs w:val="24"/>
        </w:rPr>
      </w:pPr>
      <w:r>
        <w:rPr>
          <w:rFonts w:asciiTheme="minorHAnsi" w:hAnsiTheme="minorHAnsi" w:cstheme="minorHAnsi"/>
          <w:i/>
          <w:iCs/>
          <w:sz w:val="24"/>
          <w:szCs w:val="24"/>
        </w:rPr>
        <w:t>Suggesties;</w:t>
      </w:r>
      <w:r w:rsidR="005E0E36" w:rsidRPr="001637B8">
        <w:rPr>
          <w:rFonts w:asciiTheme="minorHAnsi" w:hAnsiTheme="minorHAnsi" w:cstheme="minorHAnsi"/>
          <w:sz w:val="24"/>
          <w:szCs w:val="24"/>
        </w:rPr>
        <w:br/>
        <w:t xml:space="preserve">Maatwerk voor Mensen is de werkwijze </w:t>
      </w:r>
      <w:proofErr w:type="spellStart"/>
      <w:r w:rsidR="005E0E36" w:rsidRPr="001637B8">
        <w:rPr>
          <w:rFonts w:asciiTheme="minorHAnsi" w:hAnsiTheme="minorHAnsi" w:cstheme="minorHAnsi"/>
          <w:sz w:val="24"/>
          <w:szCs w:val="24"/>
        </w:rPr>
        <w:t>social</w:t>
      </w:r>
      <w:proofErr w:type="spellEnd"/>
      <w:r w:rsidR="005E0E36" w:rsidRPr="001637B8">
        <w:rPr>
          <w:rFonts w:asciiTheme="minorHAnsi" w:hAnsiTheme="minorHAnsi" w:cstheme="minorHAnsi"/>
          <w:sz w:val="24"/>
          <w:szCs w:val="24"/>
        </w:rPr>
        <w:t xml:space="preserve"> return voor de Rijksoverheid. De werkwijze biedt ruimte voor een vormvrijere invulling en de mogelijkheid voor maatwerk. Maatwerk voor Mensen heeft een experimenteel en innovatief karakter en gaat over samenwerking tussen HR, Inkoop en leveranciers om meer mogelijk te maken voor mensen met een afstand tot de arbeidsmarkt. Het streefpercentage is 5% van de totale waarde van opdrachten binnen de categorie/markt/sector. Zie </w:t>
      </w:r>
      <w:hyperlink r:id="rId19" w:history="1">
        <w:r w:rsidR="005E0E36" w:rsidRPr="001637B8">
          <w:rPr>
            <w:rFonts w:asciiTheme="minorHAnsi" w:hAnsiTheme="minorHAnsi" w:cstheme="minorHAnsi"/>
            <w:color w:val="0000FF"/>
            <w:sz w:val="24"/>
            <w:szCs w:val="24"/>
            <w:u w:val="single"/>
          </w:rPr>
          <w:t>Maatwerk voor Mensen</w:t>
        </w:r>
      </w:hyperlink>
      <w:r w:rsidR="005E0E36" w:rsidRPr="001637B8">
        <w:rPr>
          <w:rFonts w:asciiTheme="minorHAnsi" w:hAnsiTheme="minorHAnsi" w:cstheme="minorHAnsi"/>
          <w:sz w:val="24"/>
          <w:szCs w:val="24"/>
        </w:rPr>
        <w:t xml:space="preserve"> of </w:t>
      </w:r>
      <w:hyperlink r:id="rId20" w:history="1">
        <w:r w:rsidR="005E0E36" w:rsidRPr="001637B8">
          <w:rPr>
            <w:rFonts w:asciiTheme="minorHAnsi" w:hAnsiTheme="minorHAnsi" w:cstheme="minorHAnsi"/>
            <w:color w:val="0000FF"/>
            <w:sz w:val="24"/>
            <w:szCs w:val="24"/>
            <w:u w:val="single"/>
          </w:rPr>
          <w:t xml:space="preserve">de website van </w:t>
        </w:r>
        <w:proofErr w:type="spellStart"/>
        <w:r w:rsidR="005E0E36" w:rsidRPr="001637B8">
          <w:rPr>
            <w:rFonts w:asciiTheme="minorHAnsi" w:hAnsiTheme="minorHAnsi" w:cstheme="minorHAnsi"/>
            <w:color w:val="0000FF"/>
            <w:sz w:val="24"/>
            <w:szCs w:val="24"/>
            <w:u w:val="single"/>
          </w:rPr>
          <w:t>PIANOo</w:t>
        </w:r>
        <w:proofErr w:type="spellEnd"/>
        <w:r w:rsidR="005E0E36" w:rsidRPr="001637B8">
          <w:rPr>
            <w:rFonts w:asciiTheme="minorHAnsi" w:hAnsiTheme="minorHAnsi" w:cstheme="minorHAnsi"/>
            <w:color w:val="0000FF"/>
            <w:sz w:val="24"/>
            <w:szCs w:val="24"/>
            <w:u w:val="single"/>
          </w:rPr>
          <w:t xml:space="preserve"> over Social return</w:t>
        </w:r>
      </w:hyperlink>
      <w:r w:rsidR="005E0E36" w:rsidRPr="001637B8">
        <w:rPr>
          <w:rFonts w:asciiTheme="minorHAnsi" w:hAnsiTheme="minorHAnsi" w:cstheme="minorHAnsi"/>
          <w:sz w:val="24"/>
          <w:szCs w:val="24"/>
        </w:rPr>
        <w:t xml:space="preserve"> voor meer informatie over de werkwijze van het Rijk of toepassingsvarianten van andere overheden.</w:t>
      </w:r>
    </w:p>
    <w:p w14:paraId="6D98A12B" w14:textId="1125061D"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 xml:space="preserve">Op de website van Maatwerk voor Mensen zijn praktijkvoorbeelden en </w:t>
      </w:r>
      <w:hyperlink r:id="rId21" w:history="1">
        <w:r w:rsidRPr="001637B8">
          <w:rPr>
            <w:rFonts w:asciiTheme="minorHAnsi" w:hAnsiTheme="minorHAnsi" w:cstheme="minorHAnsi"/>
            <w:color w:val="0000FF"/>
            <w:sz w:val="24"/>
            <w:szCs w:val="24"/>
            <w:u w:val="single"/>
          </w:rPr>
          <w:t>proeftuinen</w:t>
        </w:r>
      </w:hyperlink>
      <w:r w:rsidR="007C76B9">
        <w:rPr>
          <w:rFonts w:asciiTheme="minorHAnsi" w:hAnsiTheme="minorHAnsi" w:cstheme="minorHAnsi"/>
          <w:sz w:val="24"/>
          <w:szCs w:val="24"/>
        </w:rPr>
        <w:t xml:space="preserve"> te vinden.</w:t>
      </w:r>
    </w:p>
    <w:p w14:paraId="2946DB82" w14:textId="37F62ECE" w:rsidR="00532E22" w:rsidRPr="007C76B9" w:rsidRDefault="005E0E36" w:rsidP="007C76B9">
      <w:pPr>
        <w:pStyle w:val="Kop1"/>
        <w:rPr>
          <w:rFonts w:asciiTheme="minorHAnsi" w:hAnsiTheme="minorHAnsi" w:cstheme="minorHAnsi"/>
          <w:b/>
          <w:sz w:val="24"/>
          <w:szCs w:val="24"/>
        </w:rPr>
      </w:pPr>
      <w:bookmarkStart w:id="6" w:name="_Toc9"/>
      <w:r w:rsidRPr="007C76B9">
        <w:rPr>
          <w:rFonts w:asciiTheme="minorHAnsi" w:hAnsiTheme="minorHAnsi" w:cstheme="minorHAnsi"/>
          <w:b/>
          <w:sz w:val="24"/>
          <w:szCs w:val="24"/>
        </w:rPr>
        <w:t>Contractbepalingen</w:t>
      </w:r>
      <w:bookmarkEnd w:id="6"/>
    </w:p>
    <w:p w14:paraId="52BAC30D" w14:textId="77777777" w:rsidR="00532E22" w:rsidRPr="007C76B9" w:rsidRDefault="005E0E36">
      <w:pPr>
        <w:pStyle w:val="Kop2"/>
        <w:rPr>
          <w:rFonts w:asciiTheme="minorHAnsi" w:hAnsiTheme="minorHAnsi" w:cstheme="minorHAnsi"/>
          <w:b/>
          <w:sz w:val="24"/>
          <w:szCs w:val="24"/>
        </w:rPr>
      </w:pPr>
      <w:bookmarkStart w:id="7" w:name="_Toc10"/>
      <w:r w:rsidRPr="007C76B9">
        <w:rPr>
          <w:rFonts w:asciiTheme="minorHAnsi" w:hAnsiTheme="minorHAnsi" w:cstheme="minorHAnsi"/>
          <w:b/>
          <w:sz w:val="24"/>
          <w:szCs w:val="24"/>
        </w:rPr>
        <w:t>CO2-compensatie</w:t>
      </w:r>
      <w:bookmarkEnd w:id="7"/>
    </w:p>
    <w:p w14:paraId="110FFD37" w14:textId="7E7529F0" w:rsidR="00532E22" w:rsidRPr="007C76B9" w:rsidRDefault="005E0E36" w:rsidP="007C76B9">
      <w:pPr>
        <w:pStyle w:val="Kop3"/>
        <w:rPr>
          <w:rFonts w:asciiTheme="minorHAnsi" w:hAnsiTheme="minorHAnsi" w:cstheme="minorHAnsi"/>
          <w:b/>
        </w:rPr>
      </w:pPr>
      <w:r w:rsidRPr="007C76B9">
        <w:rPr>
          <w:rFonts w:asciiTheme="minorHAnsi" w:hAnsiTheme="minorHAnsi" w:cstheme="minorHAnsi"/>
          <w:b/>
        </w:rPr>
        <w:t>Buitenlandse dienstreizen / CO</w:t>
      </w:r>
      <w:r w:rsidRPr="007C76B9">
        <w:rPr>
          <w:rFonts w:asciiTheme="minorHAnsi" w:hAnsiTheme="minorHAnsi" w:cstheme="minorHAnsi"/>
          <w:b/>
          <w:vertAlign w:val="subscript"/>
        </w:rPr>
        <w:t>2</w:t>
      </w:r>
      <w:r w:rsidRPr="007C76B9">
        <w:rPr>
          <w:rFonts w:asciiTheme="minorHAnsi" w:hAnsiTheme="minorHAnsi" w:cstheme="minorHAnsi"/>
          <w:b/>
        </w:rPr>
        <w:t>-compensatie als de inkopende organisatie de CO</w:t>
      </w:r>
      <w:r w:rsidRPr="007C76B9">
        <w:rPr>
          <w:rFonts w:asciiTheme="minorHAnsi" w:hAnsiTheme="minorHAnsi" w:cstheme="minorHAnsi"/>
          <w:b/>
          <w:vertAlign w:val="subscript"/>
        </w:rPr>
        <w:t>2</w:t>
      </w:r>
      <w:r w:rsidRPr="007C76B9">
        <w:rPr>
          <w:rFonts w:asciiTheme="minorHAnsi" w:hAnsiTheme="minorHAnsi" w:cstheme="minorHAnsi"/>
          <w:b/>
        </w:rPr>
        <w:t>-uitstoot compenseert</w:t>
      </w:r>
    </w:p>
    <w:p w14:paraId="068CD9FB" w14:textId="2328FFCA"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 xml:space="preserve">De opdrachtnemer brengt jaarlijks aan </w:t>
      </w:r>
      <w:r w:rsidR="007C76B9">
        <w:rPr>
          <w:rFonts w:asciiTheme="minorHAnsi" w:hAnsiTheme="minorHAnsi" w:cstheme="minorHAnsi"/>
          <w:sz w:val="24"/>
          <w:szCs w:val="24"/>
        </w:rPr>
        <w:t>HTH</w:t>
      </w:r>
      <w:r w:rsidRPr="001637B8">
        <w:rPr>
          <w:rFonts w:asciiTheme="minorHAnsi" w:hAnsiTheme="minorHAnsi" w:cstheme="minorHAnsi"/>
          <w:sz w:val="24"/>
          <w:szCs w:val="24"/>
        </w:rPr>
        <w:t xml:space="preserve"> schriftelijk rapport uit van de in het voorgaande </w:t>
      </w:r>
      <w:r w:rsidR="007C76B9">
        <w:rPr>
          <w:rFonts w:asciiTheme="minorHAnsi" w:hAnsiTheme="minorHAnsi" w:cstheme="minorHAnsi"/>
          <w:sz w:val="24"/>
          <w:szCs w:val="24"/>
        </w:rPr>
        <w:t>kalenderjaar door medewerkers van HTH</w:t>
      </w:r>
      <w:r w:rsidRPr="001637B8">
        <w:rPr>
          <w:rFonts w:asciiTheme="minorHAnsi" w:hAnsiTheme="minorHAnsi" w:cstheme="minorHAnsi"/>
          <w:sz w:val="24"/>
          <w:szCs w:val="24"/>
        </w:rPr>
        <w:t xml:space="preserve"> gemaakte dienstreizen.</w:t>
      </w:r>
    </w:p>
    <w:p w14:paraId="6B699379" w14:textId="3F1304EA" w:rsidR="00532E22" w:rsidRPr="001637B8" w:rsidRDefault="005E0E36">
      <w:pPr>
        <w:rPr>
          <w:rFonts w:asciiTheme="minorHAnsi" w:hAnsiTheme="minorHAnsi" w:cstheme="minorHAnsi"/>
          <w:sz w:val="24"/>
          <w:szCs w:val="24"/>
        </w:rPr>
      </w:pPr>
      <w:r w:rsidRPr="001637B8">
        <w:rPr>
          <w:rFonts w:asciiTheme="minorHAnsi" w:hAnsiTheme="minorHAnsi" w:cstheme="minorHAnsi"/>
          <w:sz w:val="24"/>
          <w:szCs w:val="24"/>
        </w:rPr>
        <w:t xml:space="preserve">De opdrachtnemer verklaart dat zij </w:t>
      </w:r>
      <w:r w:rsidR="007B6AA5">
        <w:rPr>
          <w:rFonts w:asciiTheme="minorHAnsi" w:hAnsiTheme="minorHAnsi" w:cstheme="minorHAnsi"/>
          <w:sz w:val="24"/>
          <w:szCs w:val="24"/>
        </w:rPr>
        <w:t>HTH</w:t>
      </w:r>
      <w:r w:rsidRPr="001637B8">
        <w:rPr>
          <w:rFonts w:asciiTheme="minorHAnsi" w:hAnsiTheme="minorHAnsi" w:cstheme="minorHAnsi"/>
          <w:sz w:val="24"/>
          <w:szCs w:val="24"/>
        </w:rPr>
        <w:t xml:space="preserve"> (en, indien van toepassing, de compenserende instantie) correct en tijdig zal informeren.</w:t>
      </w:r>
      <w:bookmarkStart w:id="8" w:name="_GoBack"/>
      <w:bookmarkEnd w:id="8"/>
    </w:p>
    <w:sectPr w:rsidR="00532E22" w:rsidRPr="001637B8">
      <w:headerReference w:type="default" r:id="rId22"/>
      <w:footerReference w:type="default" r:id="rId23"/>
      <w:pgSz w:w="11905" w:h="16837"/>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51019" w14:textId="77777777" w:rsidR="00E06356" w:rsidRDefault="00E06356">
      <w:pPr>
        <w:spacing w:after="0" w:line="240" w:lineRule="auto"/>
      </w:pPr>
      <w:r>
        <w:separator/>
      </w:r>
    </w:p>
  </w:endnote>
  <w:endnote w:type="continuationSeparator" w:id="0">
    <w:p w14:paraId="0E18CFED" w14:textId="77777777" w:rsidR="00E06356" w:rsidRDefault="00E06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B0171" w14:textId="77777777" w:rsidR="00532E22" w:rsidRDefault="005E0E36">
    <w:r>
      <w:t>Gedownload van de website www.mvicriteria.nl op 03-10-2024 10:01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8A890" w14:textId="77777777" w:rsidR="00E06356" w:rsidRDefault="00E06356">
      <w:pPr>
        <w:spacing w:after="0" w:line="240" w:lineRule="auto"/>
      </w:pPr>
      <w:r>
        <w:separator/>
      </w:r>
    </w:p>
  </w:footnote>
  <w:footnote w:type="continuationSeparator" w:id="0">
    <w:p w14:paraId="7F76BDB1" w14:textId="77777777" w:rsidR="00E06356" w:rsidRDefault="00E063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3DBE2128" w14:paraId="3B5ECC15" w14:textId="77777777" w:rsidTr="3DBE2128">
      <w:trPr>
        <w:trHeight w:val="300"/>
      </w:trPr>
      <w:tc>
        <w:tcPr>
          <w:tcW w:w="3005" w:type="dxa"/>
        </w:tcPr>
        <w:p w14:paraId="642A43A2" w14:textId="7437B656" w:rsidR="3DBE2128" w:rsidRDefault="3DBE2128" w:rsidP="3DBE2128">
          <w:pPr>
            <w:pStyle w:val="Koptekst"/>
            <w:ind w:left="-115"/>
          </w:pPr>
        </w:p>
      </w:tc>
      <w:tc>
        <w:tcPr>
          <w:tcW w:w="3005" w:type="dxa"/>
        </w:tcPr>
        <w:p w14:paraId="550677DA" w14:textId="2D850E69" w:rsidR="3DBE2128" w:rsidRDefault="3DBE2128" w:rsidP="3DBE2128">
          <w:pPr>
            <w:pStyle w:val="Koptekst"/>
            <w:jc w:val="center"/>
          </w:pPr>
        </w:p>
      </w:tc>
      <w:tc>
        <w:tcPr>
          <w:tcW w:w="3005" w:type="dxa"/>
        </w:tcPr>
        <w:p w14:paraId="17968B79" w14:textId="779A35CD" w:rsidR="3DBE2128" w:rsidRDefault="3DBE2128" w:rsidP="3DBE2128">
          <w:pPr>
            <w:pStyle w:val="Koptekst"/>
            <w:ind w:right="-115"/>
            <w:jc w:val="right"/>
          </w:pPr>
        </w:p>
      </w:tc>
    </w:tr>
  </w:tbl>
  <w:p w14:paraId="14F77C5F" w14:textId="7E9F3A4C" w:rsidR="3DBE2128" w:rsidRDefault="3DBE2128" w:rsidP="3DBE212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096EC9"/>
    <w:multiLevelType w:val="multilevel"/>
    <w:tmpl w:val="67D60134"/>
    <w:lvl w:ilvl="0">
      <w:start w:val="1"/>
      <w:numFmt w:val="decimal"/>
      <w:pStyle w:val="Kop1"/>
      <w:lvlText w:val="%1"/>
      <w:lvlJc w:val="left"/>
      <w:pPr>
        <w:tabs>
          <w:tab w:val="num" w:pos="0"/>
        </w:tabs>
      </w:pPr>
    </w:lvl>
    <w:lvl w:ilvl="1">
      <w:start w:val="1"/>
      <w:numFmt w:val="decimal"/>
      <w:pStyle w:val="Kop2"/>
      <w:lvlText w:val="%1.%2"/>
      <w:lvlJc w:val="left"/>
      <w:pPr>
        <w:tabs>
          <w:tab w:val="num" w:pos="0"/>
        </w:tabs>
      </w:pPr>
    </w:lvl>
    <w:lvl w:ilvl="2">
      <w:start w:val="1"/>
      <w:numFmt w:val="decimal"/>
      <w:pStyle w:val="Kop3"/>
      <w:lvlText w:val="%1.%2.%3"/>
      <w:lvlJc w:val="left"/>
      <w:pPr>
        <w:tabs>
          <w:tab w:val="num" w:pos="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A061DAC3"/>
    <w:multiLevelType w:val="hybridMultilevel"/>
    <w:tmpl w:val="EF343B8E"/>
    <w:lvl w:ilvl="0" w:tplc="0A222C74">
      <w:start w:val="1"/>
      <w:numFmt w:val="bullet"/>
      <w:lvlText w:val=""/>
      <w:lvlJc w:val="left"/>
      <w:pPr>
        <w:tabs>
          <w:tab w:val="num" w:pos="720"/>
        </w:tabs>
        <w:ind w:left="720" w:hanging="360"/>
      </w:pPr>
      <w:rPr>
        <w:rFonts w:ascii="Symbol" w:hAnsi="Symbol" w:cs="Symbol" w:hint="default"/>
      </w:rPr>
    </w:lvl>
    <w:lvl w:ilvl="1" w:tplc="B994F90E">
      <w:start w:val="1"/>
      <w:numFmt w:val="bullet"/>
      <w:lvlText w:val="o"/>
      <w:lvlJc w:val="left"/>
      <w:pPr>
        <w:tabs>
          <w:tab w:val="num" w:pos="1440"/>
        </w:tabs>
        <w:ind w:left="1440" w:hanging="360"/>
      </w:pPr>
      <w:rPr>
        <w:rFonts w:ascii="Courier New" w:hAnsi="Courier New" w:cs="Courier New" w:hint="default"/>
      </w:rPr>
    </w:lvl>
    <w:lvl w:ilvl="2" w:tplc="1DBE864A">
      <w:start w:val="1"/>
      <w:numFmt w:val="bullet"/>
      <w:lvlText w:val=""/>
      <w:lvlJc w:val="left"/>
      <w:pPr>
        <w:tabs>
          <w:tab w:val="num" w:pos="2160"/>
        </w:tabs>
        <w:ind w:left="2160" w:hanging="360"/>
      </w:pPr>
      <w:rPr>
        <w:rFonts w:ascii="Wingdings" w:hAnsi="Wingdings" w:cs="Wingdings" w:hint="default"/>
      </w:rPr>
    </w:lvl>
    <w:lvl w:ilvl="3" w:tplc="36167C2A">
      <w:start w:val="1"/>
      <w:numFmt w:val="bullet"/>
      <w:lvlText w:val=""/>
      <w:lvlJc w:val="left"/>
      <w:pPr>
        <w:tabs>
          <w:tab w:val="num" w:pos="2880"/>
        </w:tabs>
        <w:ind w:left="2880" w:hanging="360"/>
      </w:pPr>
      <w:rPr>
        <w:rFonts w:ascii="Symbol" w:hAnsi="Symbol" w:cs="Symbol" w:hint="default"/>
      </w:rPr>
    </w:lvl>
    <w:lvl w:ilvl="4" w:tplc="B4A483EE">
      <w:start w:val="1"/>
      <w:numFmt w:val="bullet"/>
      <w:lvlText w:val="o"/>
      <w:lvlJc w:val="left"/>
      <w:pPr>
        <w:tabs>
          <w:tab w:val="num" w:pos="3600"/>
        </w:tabs>
        <w:ind w:left="3600" w:hanging="360"/>
      </w:pPr>
      <w:rPr>
        <w:rFonts w:ascii="Courier New" w:hAnsi="Courier New" w:cs="Courier New" w:hint="default"/>
      </w:rPr>
    </w:lvl>
    <w:lvl w:ilvl="5" w:tplc="D6ECC352">
      <w:start w:val="1"/>
      <w:numFmt w:val="bullet"/>
      <w:lvlText w:val=""/>
      <w:lvlJc w:val="left"/>
      <w:pPr>
        <w:tabs>
          <w:tab w:val="num" w:pos="4320"/>
        </w:tabs>
        <w:ind w:left="4320" w:hanging="360"/>
      </w:pPr>
      <w:rPr>
        <w:rFonts w:ascii="Wingdings" w:hAnsi="Wingdings" w:cs="Wingdings" w:hint="default"/>
      </w:rPr>
    </w:lvl>
    <w:lvl w:ilvl="6" w:tplc="B1E08830">
      <w:start w:val="1"/>
      <w:numFmt w:val="bullet"/>
      <w:lvlText w:val=""/>
      <w:lvlJc w:val="left"/>
      <w:pPr>
        <w:tabs>
          <w:tab w:val="num" w:pos="5040"/>
        </w:tabs>
        <w:ind w:left="5040" w:hanging="360"/>
      </w:pPr>
      <w:rPr>
        <w:rFonts w:ascii="Symbol" w:hAnsi="Symbol" w:cs="Symbol" w:hint="default"/>
      </w:rPr>
    </w:lvl>
    <w:lvl w:ilvl="7" w:tplc="34AE535C">
      <w:start w:val="1"/>
      <w:numFmt w:val="bullet"/>
      <w:lvlText w:val="o"/>
      <w:lvlJc w:val="left"/>
      <w:pPr>
        <w:tabs>
          <w:tab w:val="num" w:pos="5760"/>
        </w:tabs>
        <w:ind w:left="5760" w:hanging="360"/>
      </w:pPr>
      <w:rPr>
        <w:rFonts w:ascii="Courier New" w:hAnsi="Courier New" w:cs="Courier New" w:hint="default"/>
      </w:rPr>
    </w:lvl>
    <w:lvl w:ilvl="8" w:tplc="74E4C84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F86304"/>
    <w:multiLevelType w:val="hybridMultilevel"/>
    <w:tmpl w:val="9118DF28"/>
    <w:lvl w:ilvl="0" w:tplc="A76C58A6">
      <w:start w:val="1"/>
      <w:numFmt w:val="bullet"/>
      <w:lvlText w:val=""/>
      <w:lvlJc w:val="left"/>
      <w:pPr>
        <w:tabs>
          <w:tab w:val="num" w:pos="720"/>
        </w:tabs>
        <w:ind w:left="720" w:hanging="360"/>
      </w:pPr>
      <w:rPr>
        <w:rFonts w:ascii="Symbol" w:hAnsi="Symbol" w:cs="Symbol" w:hint="default"/>
      </w:rPr>
    </w:lvl>
    <w:lvl w:ilvl="1" w:tplc="45985F8A">
      <w:start w:val="1"/>
      <w:numFmt w:val="bullet"/>
      <w:lvlText w:val="o"/>
      <w:lvlJc w:val="left"/>
      <w:pPr>
        <w:tabs>
          <w:tab w:val="num" w:pos="1440"/>
        </w:tabs>
        <w:ind w:left="1440" w:hanging="360"/>
      </w:pPr>
      <w:rPr>
        <w:rFonts w:ascii="Courier New" w:hAnsi="Courier New" w:cs="Courier New" w:hint="default"/>
      </w:rPr>
    </w:lvl>
    <w:lvl w:ilvl="2" w:tplc="8C0C0B86">
      <w:start w:val="1"/>
      <w:numFmt w:val="bullet"/>
      <w:lvlText w:val=""/>
      <w:lvlJc w:val="left"/>
      <w:pPr>
        <w:tabs>
          <w:tab w:val="num" w:pos="2160"/>
        </w:tabs>
        <w:ind w:left="2160" w:hanging="360"/>
      </w:pPr>
      <w:rPr>
        <w:rFonts w:ascii="Wingdings" w:hAnsi="Wingdings" w:cs="Wingdings" w:hint="default"/>
      </w:rPr>
    </w:lvl>
    <w:lvl w:ilvl="3" w:tplc="76982CEC">
      <w:start w:val="1"/>
      <w:numFmt w:val="bullet"/>
      <w:lvlText w:val=""/>
      <w:lvlJc w:val="left"/>
      <w:pPr>
        <w:tabs>
          <w:tab w:val="num" w:pos="2880"/>
        </w:tabs>
        <w:ind w:left="2880" w:hanging="360"/>
      </w:pPr>
      <w:rPr>
        <w:rFonts w:ascii="Symbol" w:hAnsi="Symbol" w:cs="Symbol" w:hint="default"/>
      </w:rPr>
    </w:lvl>
    <w:lvl w:ilvl="4" w:tplc="E3AE2FFA">
      <w:start w:val="1"/>
      <w:numFmt w:val="bullet"/>
      <w:lvlText w:val="o"/>
      <w:lvlJc w:val="left"/>
      <w:pPr>
        <w:tabs>
          <w:tab w:val="num" w:pos="3600"/>
        </w:tabs>
        <w:ind w:left="3600" w:hanging="360"/>
      </w:pPr>
      <w:rPr>
        <w:rFonts w:ascii="Courier New" w:hAnsi="Courier New" w:cs="Courier New" w:hint="default"/>
      </w:rPr>
    </w:lvl>
    <w:lvl w:ilvl="5" w:tplc="13DC410C">
      <w:start w:val="1"/>
      <w:numFmt w:val="bullet"/>
      <w:lvlText w:val=""/>
      <w:lvlJc w:val="left"/>
      <w:pPr>
        <w:tabs>
          <w:tab w:val="num" w:pos="4320"/>
        </w:tabs>
        <w:ind w:left="4320" w:hanging="360"/>
      </w:pPr>
      <w:rPr>
        <w:rFonts w:ascii="Wingdings" w:hAnsi="Wingdings" w:cs="Wingdings" w:hint="default"/>
      </w:rPr>
    </w:lvl>
    <w:lvl w:ilvl="6" w:tplc="C8062B36">
      <w:start w:val="1"/>
      <w:numFmt w:val="bullet"/>
      <w:lvlText w:val=""/>
      <w:lvlJc w:val="left"/>
      <w:pPr>
        <w:tabs>
          <w:tab w:val="num" w:pos="5040"/>
        </w:tabs>
        <w:ind w:left="5040" w:hanging="360"/>
      </w:pPr>
      <w:rPr>
        <w:rFonts w:ascii="Symbol" w:hAnsi="Symbol" w:cs="Symbol" w:hint="default"/>
      </w:rPr>
    </w:lvl>
    <w:lvl w:ilvl="7" w:tplc="20DC0D70">
      <w:start w:val="1"/>
      <w:numFmt w:val="bullet"/>
      <w:lvlText w:val="o"/>
      <w:lvlJc w:val="left"/>
      <w:pPr>
        <w:tabs>
          <w:tab w:val="num" w:pos="5760"/>
        </w:tabs>
        <w:ind w:left="5760" w:hanging="360"/>
      </w:pPr>
      <w:rPr>
        <w:rFonts w:ascii="Courier New" w:hAnsi="Courier New" w:cs="Courier New" w:hint="default"/>
      </w:rPr>
    </w:lvl>
    <w:lvl w:ilvl="8" w:tplc="D5FA6682">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D9C41C85"/>
    <w:multiLevelType w:val="hybridMultilevel"/>
    <w:tmpl w:val="6ED07E20"/>
    <w:lvl w:ilvl="0" w:tplc="2BD0539A">
      <w:start w:val="1"/>
      <w:numFmt w:val="bullet"/>
      <w:lvlText w:val=""/>
      <w:lvlJc w:val="left"/>
      <w:pPr>
        <w:tabs>
          <w:tab w:val="num" w:pos="720"/>
        </w:tabs>
        <w:ind w:left="720" w:hanging="360"/>
      </w:pPr>
      <w:rPr>
        <w:rFonts w:ascii="Symbol" w:hAnsi="Symbol" w:cs="Symbol" w:hint="default"/>
      </w:rPr>
    </w:lvl>
    <w:lvl w:ilvl="1" w:tplc="D28E1E3A">
      <w:start w:val="1"/>
      <w:numFmt w:val="bullet"/>
      <w:lvlText w:val="o"/>
      <w:lvlJc w:val="left"/>
      <w:pPr>
        <w:tabs>
          <w:tab w:val="num" w:pos="1440"/>
        </w:tabs>
        <w:ind w:left="1440" w:hanging="360"/>
      </w:pPr>
      <w:rPr>
        <w:rFonts w:ascii="Courier New" w:hAnsi="Courier New" w:cs="Courier New" w:hint="default"/>
      </w:rPr>
    </w:lvl>
    <w:lvl w:ilvl="2" w:tplc="F4F2908C">
      <w:start w:val="1"/>
      <w:numFmt w:val="bullet"/>
      <w:lvlText w:val=""/>
      <w:lvlJc w:val="left"/>
      <w:pPr>
        <w:tabs>
          <w:tab w:val="num" w:pos="2160"/>
        </w:tabs>
        <w:ind w:left="2160" w:hanging="360"/>
      </w:pPr>
      <w:rPr>
        <w:rFonts w:ascii="Wingdings" w:hAnsi="Wingdings" w:cs="Wingdings" w:hint="default"/>
      </w:rPr>
    </w:lvl>
    <w:lvl w:ilvl="3" w:tplc="BA0C1026">
      <w:start w:val="1"/>
      <w:numFmt w:val="bullet"/>
      <w:lvlText w:val=""/>
      <w:lvlJc w:val="left"/>
      <w:pPr>
        <w:tabs>
          <w:tab w:val="num" w:pos="2880"/>
        </w:tabs>
        <w:ind w:left="2880" w:hanging="360"/>
      </w:pPr>
      <w:rPr>
        <w:rFonts w:ascii="Symbol" w:hAnsi="Symbol" w:cs="Symbol" w:hint="default"/>
      </w:rPr>
    </w:lvl>
    <w:lvl w:ilvl="4" w:tplc="DCEE1538">
      <w:start w:val="1"/>
      <w:numFmt w:val="bullet"/>
      <w:lvlText w:val="o"/>
      <w:lvlJc w:val="left"/>
      <w:pPr>
        <w:tabs>
          <w:tab w:val="num" w:pos="3600"/>
        </w:tabs>
        <w:ind w:left="3600" w:hanging="360"/>
      </w:pPr>
      <w:rPr>
        <w:rFonts w:ascii="Courier New" w:hAnsi="Courier New" w:cs="Courier New" w:hint="default"/>
      </w:rPr>
    </w:lvl>
    <w:lvl w:ilvl="5" w:tplc="73F4B10C">
      <w:start w:val="1"/>
      <w:numFmt w:val="bullet"/>
      <w:lvlText w:val=""/>
      <w:lvlJc w:val="left"/>
      <w:pPr>
        <w:tabs>
          <w:tab w:val="num" w:pos="4320"/>
        </w:tabs>
        <w:ind w:left="4320" w:hanging="360"/>
      </w:pPr>
      <w:rPr>
        <w:rFonts w:ascii="Wingdings" w:hAnsi="Wingdings" w:cs="Wingdings" w:hint="default"/>
      </w:rPr>
    </w:lvl>
    <w:lvl w:ilvl="6" w:tplc="84BCB78E">
      <w:start w:val="1"/>
      <w:numFmt w:val="bullet"/>
      <w:lvlText w:val=""/>
      <w:lvlJc w:val="left"/>
      <w:pPr>
        <w:tabs>
          <w:tab w:val="num" w:pos="5040"/>
        </w:tabs>
        <w:ind w:left="5040" w:hanging="360"/>
      </w:pPr>
      <w:rPr>
        <w:rFonts w:ascii="Symbol" w:hAnsi="Symbol" w:cs="Symbol" w:hint="default"/>
      </w:rPr>
    </w:lvl>
    <w:lvl w:ilvl="7" w:tplc="749858C4">
      <w:start w:val="1"/>
      <w:numFmt w:val="bullet"/>
      <w:lvlText w:val="o"/>
      <w:lvlJc w:val="left"/>
      <w:pPr>
        <w:tabs>
          <w:tab w:val="num" w:pos="5760"/>
        </w:tabs>
        <w:ind w:left="5760" w:hanging="360"/>
      </w:pPr>
      <w:rPr>
        <w:rFonts w:ascii="Courier New" w:hAnsi="Courier New" w:cs="Courier New" w:hint="default"/>
      </w:rPr>
    </w:lvl>
    <w:lvl w:ilvl="8" w:tplc="B9C8CB3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F2F02813"/>
    <w:multiLevelType w:val="hybridMultilevel"/>
    <w:tmpl w:val="2ECCD1EC"/>
    <w:lvl w:ilvl="0" w:tplc="C8CCE95A">
      <w:start w:val="1"/>
      <w:numFmt w:val="bullet"/>
      <w:lvlText w:val=""/>
      <w:lvlJc w:val="left"/>
      <w:pPr>
        <w:tabs>
          <w:tab w:val="num" w:pos="720"/>
        </w:tabs>
        <w:ind w:left="720" w:hanging="360"/>
      </w:pPr>
      <w:rPr>
        <w:rFonts w:ascii="Symbol" w:hAnsi="Symbol" w:cs="Symbol" w:hint="default"/>
      </w:rPr>
    </w:lvl>
    <w:lvl w:ilvl="1" w:tplc="CA78E9FC">
      <w:start w:val="1"/>
      <w:numFmt w:val="bullet"/>
      <w:lvlText w:val="o"/>
      <w:lvlJc w:val="left"/>
      <w:pPr>
        <w:tabs>
          <w:tab w:val="num" w:pos="1440"/>
        </w:tabs>
        <w:ind w:left="1440" w:hanging="360"/>
      </w:pPr>
      <w:rPr>
        <w:rFonts w:ascii="Courier New" w:hAnsi="Courier New" w:cs="Courier New" w:hint="default"/>
      </w:rPr>
    </w:lvl>
    <w:lvl w:ilvl="2" w:tplc="EC563500">
      <w:start w:val="1"/>
      <w:numFmt w:val="bullet"/>
      <w:lvlText w:val=""/>
      <w:lvlJc w:val="left"/>
      <w:pPr>
        <w:tabs>
          <w:tab w:val="num" w:pos="2160"/>
        </w:tabs>
        <w:ind w:left="2160" w:hanging="360"/>
      </w:pPr>
      <w:rPr>
        <w:rFonts w:ascii="Wingdings" w:hAnsi="Wingdings" w:cs="Wingdings" w:hint="default"/>
      </w:rPr>
    </w:lvl>
    <w:lvl w:ilvl="3" w:tplc="B3A203AA">
      <w:start w:val="1"/>
      <w:numFmt w:val="bullet"/>
      <w:lvlText w:val=""/>
      <w:lvlJc w:val="left"/>
      <w:pPr>
        <w:tabs>
          <w:tab w:val="num" w:pos="2880"/>
        </w:tabs>
        <w:ind w:left="2880" w:hanging="360"/>
      </w:pPr>
      <w:rPr>
        <w:rFonts w:ascii="Symbol" w:hAnsi="Symbol" w:cs="Symbol" w:hint="default"/>
      </w:rPr>
    </w:lvl>
    <w:lvl w:ilvl="4" w:tplc="FEB86614">
      <w:start w:val="1"/>
      <w:numFmt w:val="bullet"/>
      <w:lvlText w:val="o"/>
      <w:lvlJc w:val="left"/>
      <w:pPr>
        <w:tabs>
          <w:tab w:val="num" w:pos="3600"/>
        </w:tabs>
        <w:ind w:left="3600" w:hanging="360"/>
      </w:pPr>
      <w:rPr>
        <w:rFonts w:ascii="Courier New" w:hAnsi="Courier New" w:cs="Courier New" w:hint="default"/>
      </w:rPr>
    </w:lvl>
    <w:lvl w:ilvl="5" w:tplc="6C80F70C">
      <w:start w:val="1"/>
      <w:numFmt w:val="bullet"/>
      <w:lvlText w:val=""/>
      <w:lvlJc w:val="left"/>
      <w:pPr>
        <w:tabs>
          <w:tab w:val="num" w:pos="4320"/>
        </w:tabs>
        <w:ind w:left="4320" w:hanging="360"/>
      </w:pPr>
      <w:rPr>
        <w:rFonts w:ascii="Wingdings" w:hAnsi="Wingdings" w:cs="Wingdings" w:hint="default"/>
      </w:rPr>
    </w:lvl>
    <w:lvl w:ilvl="6" w:tplc="21680A32">
      <w:start w:val="1"/>
      <w:numFmt w:val="bullet"/>
      <w:lvlText w:val=""/>
      <w:lvlJc w:val="left"/>
      <w:pPr>
        <w:tabs>
          <w:tab w:val="num" w:pos="5040"/>
        </w:tabs>
        <w:ind w:left="5040" w:hanging="360"/>
      </w:pPr>
      <w:rPr>
        <w:rFonts w:ascii="Symbol" w:hAnsi="Symbol" w:cs="Symbol" w:hint="default"/>
      </w:rPr>
    </w:lvl>
    <w:lvl w:ilvl="7" w:tplc="685AD1E0">
      <w:start w:val="1"/>
      <w:numFmt w:val="bullet"/>
      <w:lvlText w:val="o"/>
      <w:lvlJc w:val="left"/>
      <w:pPr>
        <w:tabs>
          <w:tab w:val="num" w:pos="5760"/>
        </w:tabs>
        <w:ind w:left="5760" w:hanging="360"/>
      </w:pPr>
      <w:rPr>
        <w:rFonts w:ascii="Courier New" w:hAnsi="Courier New" w:cs="Courier New" w:hint="default"/>
      </w:rPr>
    </w:lvl>
    <w:lvl w:ilvl="8" w:tplc="F5AA0D1E">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FFFFFF80"/>
    <w:multiLevelType w:val="singleLevel"/>
    <w:tmpl w:val="A1EC8256"/>
    <w:lvl w:ilvl="0">
      <w:start w:val="1"/>
      <w:numFmt w:val="bullet"/>
      <w:pStyle w:val="Lijstopsomteken5"/>
      <w:lvlText w:val=""/>
      <w:lvlJc w:val="left"/>
      <w:pPr>
        <w:tabs>
          <w:tab w:val="num" w:pos="1418"/>
        </w:tabs>
        <w:ind w:left="1418" w:hanging="284"/>
      </w:pPr>
      <w:rPr>
        <w:rFonts w:ascii="Symbol" w:hAnsi="Symbol" w:hint="default"/>
      </w:r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E22"/>
    <w:rsid w:val="001637B8"/>
    <w:rsid w:val="00420EF7"/>
    <w:rsid w:val="00532E22"/>
    <w:rsid w:val="005E0E36"/>
    <w:rsid w:val="00755A5E"/>
    <w:rsid w:val="007B6AA5"/>
    <w:rsid w:val="007C76B9"/>
    <w:rsid w:val="008C0886"/>
    <w:rsid w:val="00E06356"/>
    <w:rsid w:val="0E041A98"/>
    <w:rsid w:val="3DBE2128"/>
    <w:rsid w:val="3EB181BA"/>
    <w:rsid w:val="439E6827"/>
    <w:rsid w:val="6354F6DA"/>
    <w:rsid w:val="792990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B757"/>
  <w15:docId w15:val="{6C8272D8-CB71-4A20-A334-CA13AB7B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style>
  <w:style w:type="paragraph" w:styleId="Kop1">
    <w:name w:val="heading 1"/>
    <w:basedOn w:val="Standaard"/>
    <w:pPr>
      <w:numPr>
        <w:numId w:val="1"/>
      </w:numPr>
      <w:outlineLvl w:val="0"/>
    </w:pPr>
    <w:rPr>
      <w:sz w:val="32"/>
      <w:szCs w:val="32"/>
    </w:rPr>
  </w:style>
  <w:style w:type="paragraph" w:styleId="Kop2">
    <w:name w:val="heading 2"/>
    <w:basedOn w:val="Standaard"/>
    <w:pPr>
      <w:numPr>
        <w:ilvl w:val="1"/>
        <w:numId w:val="1"/>
      </w:numPr>
      <w:outlineLvl w:val="1"/>
    </w:pPr>
    <w:rPr>
      <w:sz w:val="28"/>
      <w:szCs w:val="28"/>
    </w:rPr>
  </w:style>
  <w:style w:type="paragraph" w:styleId="Kop3">
    <w:name w:val="heading 3"/>
    <w:basedOn w:val="Standaard"/>
    <w:pPr>
      <w:numPr>
        <w:ilvl w:val="2"/>
        <w:numId w:val="1"/>
      </w:numPr>
      <w:outlineLvl w:val="2"/>
    </w:pPr>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semiHidden/>
    <w:unhideWhenUsed/>
    <w:rPr>
      <w:vertAlign w:val="superscript"/>
    </w:rPr>
  </w:style>
  <w:style w:type="paragraph" w:customStyle="1" w:styleId="heading999">
    <w:name w:val="heading 999"/>
    <w:rPr>
      <w:sz w:val="32"/>
      <w:szCs w:val="32"/>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tekstChar">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paragraph" w:styleId="Lijstopsomteken5">
    <w:name w:val="List Bullet 5"/>
    <w:basedOn w:val="Standaard"/>
    <w:unhideWhenUsed/>
    <w:rsid w:val="008C0886"/>
    <w:pPr>
      <w:numPr>
        <w:numId w:val="6"/>
      </w:numPr>
      <w:tabs>
        <w:tab w:val="left" w:pos="1418"/>
      </w:tabs>
      <w:spacing w:after="0" w:line="240" w:lineRule="atLeast"/>
      <w:ind w:left="360" w:hanging="360"/>
      <w:contextualSpacing/>
    </w:pPr>
    <w:rPr>
      <w:rFonts w:asciiTheme="minorHAnsi" w:eastAsiaTheme="minorHAnsi" w:hAnsiTheme="minorHAnsi" w:cstheme="minorBidi"/>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dm.unfccc.int/methodologies/documentation/meth_booklet.pdf" TargetMode="External"/><Relationship Id="rId18" Type="http://schemas.openxmlformats.org/officeDocument/2006/relationships/hyperlink" Target="http://eur-lex.europa.eu/legal-content/NL/TXT/PDF/?uri=CELEX:32017D0175&amp;from=EN" TargetMode="External"/><Relationship Id="rId3" Type="http://schemas.openxmlformats.org/officeDocument/2006/relationships/customXml" Target="../customXml/item3.xml"/><Relationship Id="rId21" Type="http://schemas.openxmlformats.org/officeDocument/2006/relationships/hyperlink" Target="https://www.maatwerkvoormensen.nl/proeftuinen" TargetMode="External"/><Relationship Id="rId7" Type="http://schemas.openxmlformats.org/officeDocument/2006/relationships/settings" Target="settings.xml"/><Relationship Id="rId12" Type="http://schemas.openxmlformats.org/officeDocument/2006/relationships/hyperlink" Target="https://www.sso3w.nl/travelpoint/duurzaam-reizen" TargetMode="External"/><Relationship Id="rId17" Type="http://schemas.openxmlformats.org/officeDocument/2006/relationships/hyperlink" Target="https://greenglobe.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reenkey.nl/criteria" TargetMode="External"/><Relationship Id="rId20" Type="http://schemas.openxmlformats.org/officeDocument/2006/relationships/hyperlink" Target="https://www.pianoo.nl/nl/themas/maatschappelijk-verantwoord-inkopen/social-retur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vicriteria.n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sso3w.nl/travelpoint/duurzaam-reizen"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maatwerkvoormensen.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2emissiefactoren.nl"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8738C37A0DFFF4DAE16EF978182DDC8" ma:contentTypeVersion="6" ma:contentTypeDescription="Create a new document." ma:contentTypeScope="" ma:versionID="7f6d992a65ffca53d9aff180c39a0aa1">
  <xsd:schema xmlns:xsd="http://www.w3.org/2001/XMLSchema" xmlns:xs="http://www.w3.org/2001/XMLSchema" xmlns:p="http://schemas.microsoft.com/office/2006/metadata/properties" xmlns:ns2="810f1178-9148-4f1d-9416-a184dfeea10d" xmlns:ns3="711333da-c471-4f71-816d-601c19b0e6a0" targetNamespace="http://schemas.microsoft.com/office/2006/metadata/properties" ma:root="true" ma:fieldsID="f7c80d6d2700c0096324a1b761447119" ns2:_="" ns3:_="">
    <xsd:import namespace="810f1178-9148-4f1d-9416-a184dfeea10d"/>
    <xsd:import namespace="711333da-c471-4f71-816d-601c19b0e6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f1178-9148-4f1d-9416-a184dfeea1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333da-c471-4f71-816d-601c19b0e6a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DA745-8319-45B7-9C95-77484E717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BA05D6-EFF8-4191-A355-877A76C5A0B4}">
  <ds:schemaRefs>
    <ds:schemaRef ds:uri="http://schemas.microsoft.com/sharepoint/v3/contenttype/forms"/>
  </ds:schemaRefs>
</ds:datastoreItem>
</file>

<file path=customXml/itemProps3.xml><?xml version="1.0" encoding="utf-8"?>
<ds:datastoreItem xmlns:ds="http://schemas.openxmlformats.org/officeDocument/2006/customXml" ds:itemID="{494FAAF6-C674-4081-B14B-B4A5D17F4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0f1178-9148-4f1d-9416-a184dfeea10d"/>
    <ds:schemaRef ds:uri="711333da-c471-4f71-816d-601c19b0e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BAE99A-0398-4FAA-A4C7-4166E911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1137</Words>
  <Characters>6254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MVI Criteria Document</vt:lpstr>
    </vt:vector>
  </TitlesOfParts>
  <Manager/>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MVI Criteria Document</dc:title>
  <dc:subject/>
  <dc:creator>Joyce Vermeer</dc:creator>
  <cp:keywords/>
  <dc:description/>
  <cp:lastModifiedBy>Joyce Vermeer</cp:lastModifiedBy>
  <cp:revision>5</cp:revision>
  <dcterms:created xsi:type="dcterms:W3CDTF">2024-10-03T08:02:00Z</dcterms:created>
  <dcterms:modified xsi:type="dcterms:W3CDTF">2024-10-23T08:20:00Z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0x01010088738C37A0DFFF4DAE16EF978182DDC8</vt:lpwstr>
  </property>
</Properties>
</file>